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8C76" w14:textId="77777777" w:rsidR="00DE080A" w:rsidRDefault="00DE080A" w:rsidP="0060071B">
      <w:pPr>
        <w:pStyle w:val="BodyText"/>
        <w:spacing w:before="80"/>
        <w:ind w:right="7341"/>
      </w:pPr>
      <w:r>
        <w:t>Roger Federer</w:t>
      </w:r>
    </w:p>
    <w:p w14:paraId="36675E83" w14:textId="0F926D08" w:rsidR="00DE080A" w:rsidRDefault="00DE080A" w:rsidP="0060071B">
      <w:pPr>
        <w:pStyle w:val="BodyText"/>
        <w:spacing w:before="80"/>
        <w:ind w:right="20"/>
      </w:pPr>
      <w:r>
        <w:t>Dr. Carroll | COM 415 WI</w:t>
      </w:r>
    </w:p>
    <w:p w14:paraId="31A29D3C" w14:textId="56CAF6B4" w:rsidR="00DE080A" w:rsidRDefault="00DE080A" w:rsidP="0060071B">
      <w:pPr>
        <w:pStyle w:val="BodyText"/>
        <w:spacing w:before="80"/>
        <w:ind w:right="20"/>
      </w:pPr>
      <w:r>
        <w:t>Tentative Paper Title: Applying the Narrative Paradigm to the U.S.-Mexico Border Crisis</w:t>
      </w:r>
    </w:p>
    <w:p w14:paraId="2D98B03D" w14:textId="5C8F0178" w:rsidR="00DE080A" w:rsidRDefault="00DE080A" w:rsidP="0060071B">
      <w:pPr>
        <w:pStyle w:val="BodyText"/>
        <w:spacing w:before="80"/>
        <w:ind w:right="20"/>
      </w:pPr>
      <w:r>
        <w:t xml:space="preserve">Style used: </w:t>
      </w:r>
      <w:proofErr w:type="gramStart"/>
      <w:r>
        <w:t>MLA</w:t>
      </w:r>
      <w:proofErr w:type="gramEnd"/>
    </w:p>
    <w:p w14:paraId="7CBFC4EB" w14:textId="77777777" w:rsidR="0060071B" w:rsidRPr="0060071B" w:rsidRDefault="0060071B" w:rsidP="0060071B">
      <w:pPr>
        <w:pStyle w:val="BodyText"/>
        <w:spacing w:before="80"/>
        <w:ind w:right="20"/>
      </w:pPr>
    </w:p>
    <w:p w14:paraId="5E416B3E" w14:textId="18FD8F30" w:rsidR="0060071B" w:rsidRPr="0060071B" w:rsidRDefault="0060071B" w:rsidP="0060071B">
      <w:pPr>
        <w:rPr>
          <w:sz w:val="24"/>
          <w:szCs w:val="24"/>
        </w:rPr>
      </w:pPr>
      <w:r w:rsidRPr="0060071B">
        <w:rPr>
          <w:sz w:val="24"/>
          <w:szCs w:val="24"/>
        </w:rPr>
        <w:t xml:space="preserve">Abstract: This paper </w:t>
      </w:r>
      <w:r>
        <w:rPr>
          <w:sz w:val="24"/>
          <w:szCs w:val="24"/>
        </w:rPr>
        <w:t xml:space="preserve">analyzes the narratives created to affect policy on </w:t>
      </w:r>
      <w:proofErr w:type="spellStart"/>
      <w:r>
        <w:rPr>
          <w:sz w:val="24"/>
          <w:szCs w:val="24"/>
        </w:rPr>
        <w:t>t</w:t>
      </w:r>
      <w:r w:rsidRPr="0060071B">
        <w:rPr>
          <w:sz w:val="24"/>
          <w:szCs w:val="24"/>
          <w:lang w:val="en" w:eastAsia="zh-CN"/>
        </w:rPr>
        <w:t>he</w:t>
      </w:r>
      <w:proofErr w:type="spellEnd"/>
      <w:r w:rsidRPr="0060071B">
        <w:rPr>
          <w:sz w:val="24"/>
          <w:szCs w:val="24"/>
          <w:lang w:val="en" w:eastAsia="zh-CN"/>
        </w:rPr>
        <w:t xml:space="preserve"> Mexico–United States border crisis</w:t>
      </w:r>
      <w:r>
        <w:rPr>
          <w:sz w:val="24"/>
          <w:szCs w:val="24"/>
          <w:lang w:val="en" w:eastAsia="zh-CN"/>
        </w:rPr>
        <w:t xml:space="preserve">, </w:t>
      </w:r>
      <w:r w:rsidRPr="0060071B">
        <w:rPr>
          <w:sz w:val="24"/>
          <w:szCs w:val="24"/>
          <w:lang w:val="en" w:eastAsia="zh-CN"/>
        </w:rPr>
        <w:t xml:space="preserve">an ongoing migrant crisis in North America concerning the migration of undocumented immigrants from Latin America through Mexico and into the United States. </w:t>
      </w:r>
      <w:r w:rsidRPr="0060071B">
        <w:rPr>
          <w:sz w:val="24"/>
          <w:szCs w:val="24"/>
          <w:lang w:val="en" w:eastAsia="zh-CN"/>
        </w:rPr>
        <w:t xml:space="preserve">By comparing the rhetoric from the Biden Administration with that of the Trump campaign, this project </w:t>
      </w:r>
      <w:r w:rsidRPr="0060071B">
        <w:rPr>
          <w:rStyle w:val="vector-dropdown-label-text"/>
          <w:sz w:val="24"/>
          <w:szCs w:val="24"/>
          <w:lang w:val="en"/>
        </w:rPr>
        <w:t>seeks to determine the expected effects of stories on their implied readers</w:t>
      </w:r>
      <w:r>
        <w:rPr>
          <w:rStyle w:val="vector-dropdown-label-text"/>
          <w:sz w:val="24"/>
          <w:szCs w:val="24"/>
          <w:lang w:val="en"/>
        </w:rPr>
        <w:t xml:space="preserve"> by understanding how the rhetors </w:t>
      </w:r>
      <w:r w:rsidRPr="0060071B">
        <w:rPr>
          <w:sz w:val="24"/>
          <w:szCs w:val="24"/>
          <w:lang w:eastAsia="zh-CN"/>
        </w:rPr>
        <w:t xml:space="preserve">help </w:t>
      </w:r>
      <w:r>
        <w:rPr>
          <w:sz w:val="24"/>
          <w:szCs w:val="24"/>
          <w:lang w:eastAsia="zh-CN"/>
        </w:rPr>
        <w:t>m</w:t>
      </w:r>
      <w:r w:rsidRPr="0060071B">
        <w:rPr>
          <w:sz w:val="24"/>
          <w:szCs w:val="24"/>
          <w:lang w:eastAsia="zh-CN"/>
        </w:rPr>
        <w:t>ake meaning</w:t>
      </w:r>
      <w:r>
        <w:rPr>
          <w:sz w:val="24"/>
          <w:szCs w:val="24"/>
          <w:lang w:eastAsia="zh-CN"/>
        </w:rPr>
        <w:t>.</w:t>
      </w:r>
      <w:r w:rsidRPr="0060071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Of particular importance are </w:t>
      </w:r>
      <w:r w:rsidRPr="0060071B">
        <w:rPr>
          <w:sz w:val="24"/>
          <w:szCs w:val="24"/>
          <w:lang w:eastAsia="zh-CN"/>
        </w:rPr>
        <w:t>symbolic actions</w:t>
      </w:r>
      <w:r>
        <w:rPr>
          <w:sz w:val="24"/>
          <w:szCs w:val="24"/>
          <w:lang w:eastAsia="zh-CN"/>
        </w:rPr>
        <w:t xml:space="preserve">, including </w:t>
      </w:r>
      <w:r w:rsidRPr="0060071B">
        <w:rPr>
          <w:sz w:val="24"/>
          <w:szCs w:val="24"/>
          <w:lang w:eastAsia="zh-CN"/>
        </w:rPr>
        <w:t>words and deeds</w:t>
      </w:r>
      <w:r>
        <w:rPr>
          <w:sz w:val="24"/>
          <w:szCs w:val="24"/>
          <w:lang w:eastAsia="zh-CN"/>
        </w:rPr>
        <w:t>,</w:t>
      </w:r>
      <w:r w:rsidRPr="0060071B">
        <w:rPr>
          <w:sz w:val="24"/>
          <w:szCs w:val="24"/>
          <w:lang w:eastAsia="zh-CN"/>
        </w:rPr>
        <w:t xml:space="preserve"> that have sequence and meaning for those who live, create, or interpret them. </w:t>
      </w:r>
    </w:p>
    <w:p w14:paraId="5F2906F7" w14:textId="77777777" w:rsidR="0060071B" w:rsidRDefault="0060071B" w:rsidP="0060071B">
      <w:pPr>
        <w:pStyle w:val="BodyText"/>
        <w:spacing w:before="80"/>
        <w:ind w:left="100" w:right="20"/>
      </w:pPr>
    </w:p>
    <w:p w14:paraId="7584790B" w14:textId="37BEE6A2" w:rsidR="00A46AA2" w:rsidRPr="00DE080A" w:rsidRDefault="00000000" w:rsidP="00DE080A">
      <w:pPr>
        <w:pStyle w:val="BodyText"/>
        <w:spacing w:before="80" w:line="480" w:lineRule="auto"/>
        <w:ind w:left="90" w:right="20"/>
        <w:jc w:val="center"/>
        <w:rPr>
          <w:b/>
          <w:bCs/>
        </w:rPr>
      </w:pPr>
      <w:r w:rsidRPr="00DE080A">
        <w:rPr>
          <w:b/>
          <w:bCs/>
          <w:spacing w:val="-2"/>
        </w:rPr>
        <w:t>Bibliography</w:t>
      </w:r>
    </w:p>
    <w:p w14:paraId="76248338" w14:textId="77777777" w:rsidR="00A46AA2" w:rsidRDefault="00A46AA2">
      <w:pPr>
        <w:pStyle w:val="BodyText"/>
        <w:spacing w:before="11"/>
        <w:rPr>
          <w:sz w:val="23"/>
        </w:rPr>
      </w:pPr>
    </w:p>
    <w:p w14:paraId="71CAEEA8" w14:textId="77777777" w:rsidR="00A46AA2" w:rsidRDefault="00000000">
      <w:pPr>
        <w:pStyle w:val="BodyText"/>
        <w:ind w:left="100"/>
      </w:pPr>
      <w:r>
        <w:t>Bruner,</w:t>
      </w:r>
      <w:r>
        <w:rPr>
          <w:spacing w:val="-1"/>
        </w:rPr>
        <w:t xml:space="preserve"> </w:t>
      </w:r>
      <w:r>
        <w:t>Jerome.</w:t>
      </w:r>
      <w:r>
        <w:rPr>
          <w:spacing w:val="-1"/>
        </w:rPr>
        <w:t xml:space="preserve"> </w:t>
      </w:r>
      <w:r>
        <w:t>“The Narrative</w:t>
      </w:r>
      <w:r>
        <w:rPr>
          <w:spacing w:val="-2"/>
        </w:rPr>
        <w:t xml:space="preserve"> </w:t>
      </w:r>
      <w:r>
        <w:t>Construction of</w:t>
      </w:r>
      <w:r>
        <w:rPr>
          <w:spacing w:val="-1"/>
        </w:rPr>
        <w:t xml:space="preserve"> </w:t>
      </w:r>
      <w:r>
        <w:t xml:space="preserve">Reality.” </w:t>
      </w:r>
      <w:r>
        <w:rPr>
          <w:i/>
        </w:rPr>
        <w:t>Critical</w:t>
      </w:r>
      <w:r>
        <w:rPr>
          <w:i/>
          <w:spacing w:val="-1"/>
        </w:rPr>
        <w:t xml:space="preserve"> </w:t>
      </w:r>
      <w:r>
        <w:rPr>
          <w:i/>
        </w:rPr>
        <w:t>Inquiry</w:t>
      </w:r>
      <w:r>
        <w:t>, vol.</w:t>
      </w:r>
      <w:r>
        <w:rPr>
          <w:spacing w:val="-1"/>
        </w:rPr>
        <w:t xml:space="preserve"> </w:t>
      </w:r>
      <w:r>
        <w:t>18, no.</w:t>
      </w:r>
      <w:r>
        <w:rPr>
          <w:spacing w:val="-1"/>
        </w:rPr>
        <w:t xml:space="preserve"> </w:t>
      </w:r>
      <w:r>
        <w:t xml:space="preserve">1, </w:t>
      </w:r>
      <w:r>
        <w:rPr>
          <w:spacing w:val="-2"/>
        </w:rPr>
        <w:t>1991,</w:t>
      </w:r>
    </w:p>
    <w:p w14:paraId="113291DA" w14:textId="77777777" w:rsidR="00A46AA2" w:rsidRDefault="00A46AA2">
      <w:pPr>
        <w:pStyle w:val="BodyText"/>
      </w:pPr>
    </w:p>
    <w:p w14:paraId="11D958A1" w14:textId="6BEEF28A" w:rsidR="00A46AA2" w:rsidRDefault="00000000" w:rsidP="00DE080A">
      <w:pPr>
        <w:pStyle w:val="BodyText"/>
        <w:ind w:left="820"/>
        <w:rPr>
          <w:sz w:val="26"/>
        </w:rPr>
      </w:pPr>
      <w:r>
        <w:t xml:space="preserve">pp. 1–21. </w:t>
      </w:r>
      <w:r>
        <w:rPr>
          <w:i/>
        </w:rPr>
        <w:t>JSTOR</w:t>
      </w:r>
      <w:r>
        <w:t xml:space="preserve">, </w:t>
      </w:r>
      <w:hyperlink r:id="rId7">
        <w:r>
          <w:rPr>
            <w:spacing w:val="-2"/>
          </w:rPr>
          <w:t>www.jstor.org/stable/1343711.</w:t>
        </w:r>
      </w:hyperlink>
    </w:p>
    <w:p w14:paraId="5A29D82D" w14:textId="77777777" w:rsidR="00A46AA2" w:rsidRDefault="00A46AA2">
      <w:pPr>
        <w:pStyle w:val="BodyText"/>
        <w:rPr>
          <w:sz w:val="22"/>
        </w:rPr>
      </w:pPr>
    </w:p>
    <w:p w14:paraId="7ACA3C21" w14:textId="48DB8321" w:rsidR="00A46AA2" w:rsidRDefault="00000000" w:rsidP="00DE080A">
      <w:pPr>
        <w:pStyle w:val="BodyText"/>
        <w:spacing w:line="480" w:lineRule="auto"/>
        <w:ind w:left="820" w:hanging="720"/>
        <w:rPr>
          <w:sz w:val="22"/>
        </w:rPr>
      </w:pPr>
      <w:r>
        <w:t>Cornfield,</w:t>
      </w:r>
      <w:r>
        <w:rPr>
          <w:spacing w:val="-3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Controversy: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 xml:space="preserve">Analysis.” </w:t>
      </w:r>
      <w:r>
        <w:rPr>
          <w:i/>
        </w:rPr>
        <w:t>Political Communication</w:t>
      </w:r>
      <w:r>
        <w:t xml:space="preserve">, vol. 9, no. 1, Jan. 1992. pp. 47-59. </w:t>
      </w:r>
      <w:r>
        <w:rPr>
          <w:i/>
        </w:rPr>
        <w:t xml:space="preserve">EBSCOhost, </w:t>
      </w:r>
      <w:r>
        <w:rPr>
          <w:spacing w:val="-2"/>
        </w:rPr>
        <w:t>doi:10.1080/10584609.1992.9962933.</w:t>
      </w:r>
    </w:p>
    <w:p w14:paraId="39370FF8" w14:textId="28427184" w:rsidR="00A46AA2" w:rsidRDefault="00000000" w:rsidP="00DE080A">
      <w:pPr>
        <w:pStyle w:val="BodyText"/>
        <w:spacing w:line="480" w:lineRule="auto"/>
        <w:ind w:left="820" w:right="178" w:hanging="720"/>
        <w:rPr>
          <w:sz w:val="21"/>
        </w:rPr>
      </w:pPr>
      <w:proofErr w:type="spellStart"/>
      <w:r w:rsidRPr="0060071B">
        <w:rPr>
          <w:lang w:val="fr-FR"/>
        </w:rPr>
        <w:t>Eaves</w:t>
      </w:r>
      <w:proofErr w:type="spellEnd"/>
      <w:r w:rsidRPr="0060071B">
        <w:rPr>
          <w:lang w:val="fr-FR"/>
        </w:rPr>
        <w:t xml:space="preserve">, Michael H. and Michael Savoie. </w:t>
      </w:r>
      <w:r>
        <w:t xml:space="preserve">“Big Brother: Merging Reality and Fiction: An Application of the Narrative Paradigm.” </w:t>
      </w:r>
      <w:r>
        <w:rPr>
          <w:i/>
        </w:rPr>
        <w:t>Texas Speech Communication Journal</w:t>
      </w:r>
      <w:r>
        <w:t xml:space="preserve">, vol. 29, no. 2, Winter 2005, pp. 91–97.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 xml:space="preserve">ucheck.berry.edu/login?url=https://search.ebscohost.com/login.aspx?direct=true&amp;db=cm </w:t>
      </w:r>
      <w:proofErr w:type="spellStart"/>
      <w:r>
        <w:rPr>
          <w:spacing w:val="-2"/>
        </w:rPr>
        <w:t>s&amp;AN</w:t>
      </w:r>
      <w:proofErr w:type="spellEnd"/>
      <w:r>
        <w:rPr>
          <w:spacing w:val="-2"/>
        </w:rPr>
        <w:t>=16201258&amp;site=</w:t>
      </w:r>
      <w:proofErr w:type="spellStart"/>
      <w:r>
        <w:rPr>
          <w:spacing w:val="-2"/>
        </w:rPr>
        <w:t>ehost</w:t>
      </w:r>
      <w:proofErr w:type="spellEnd"/>
      <w:r>
        <w:rPr>
          <w:spacing w:val="-2"/>
        </w:rPr>
        <w:t>-live.</w:t>
      </w:r>
    </w:p>
    <w:p w14:paraId="5E6FAAAB" w14:textId="51C85CEF" w:rsidR="00A46AA2" w:rsidRDefault="00000000" w:rsidP="00DE080A">
      <w:pPr>
        <w:pStyle w:val="BodyText"/>
        <w:spacing w:line="480" w:lineRule="auto"/>
        <w:ind w:left="820" w:right="524" w:hanging="720"/>
        <w:rPr>
          <w:sz w:val="21"/>
        </w:rPr>
      </w:pPr>
      <w:r>
        <w:t>Hanson, Ralph E. “Objective and Narrative in Contemporary Reporting: A Formal Analysis.”</w:t>
      </w:r>
      <w:r>
        <w:rPr>
          <w:spacing w:val="-4"/>
        </w:rPr>
        <w:t xml:space="preserve"> </w:t>
      </w:r>
      <w:r>
        <w:rPr>
          <w:i/>
        </w:rPr>
        <w:t>Symbolic</w:t>
      </w:r>
      <w:r>
        <w:rPr>
          <w:i/>
          <w:spacing w:val="-5"/>
        </w:rPr>
        <w:t xml:space="preserve"> </w:t>
      </w:r>
      <w:r>
        <w:rPr>
          <w:i/>
        </w:rPr>
        <w:t>Interaction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Dec.</w:t>
      </w:r>
      <w:r>
        <w:rPr>
          <w:spacing w:val="-4"/>
        </w:rPr>
        <w:t xml:space="preserve"> </w:t>
      </w:r>
      <w:r>
        <w:t>1997,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385–396.</w:t>
      </w:r>
      <w:r>
        <w:rPr>
          <w:spacing w:val="-4"/>
        </w:rPr>
        <w:t xml:space="preserve">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doi:10.1525/si.1997.20.4.385.</w:t>
      </w:r>
    </w:p>
    <w:p w14:paraId="6FA29BE5" w14:textId="77777777" w:rsidR="00DE080A" w:rsidRDefault="00000000" w:rsidP="00DE080A">
      <w:pPr>
        <w:pStyle w:val="BodyText"/>
        <w:spacing w:line="480" w:lineRule="auto"/>
        <w:ind w:left="820" w:hanging="720"/>
      </w:pPr>
      <w:r>
        <w:t xml:space="preserve">Hoxha, </w:t>
      </w:r>
      <w:proofErr w:type="spellStart"/>
      <w:r>
        <w:t>Abit</w:t>
      </w:r>
      <w:proofErr w:type="spellEnd"/>
      <w:r>
        <w:t xml:space="preserve">, and Thomas </w:t>
      </w:r>
      <w:proofErr w:type="spellStart"/>
      <w:r>
        <w:t>Hanitzsch</w:t>
      </w:r>
      <w:proofErr w:type="spellEnd"/>
      <w:r>
        <w:t>. “How Conflict News Comes into Being: Reconstructing ‘Reality’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Telling</w:t>
      </w:r>
      <w:r>
        <w:rPr>
          <w:spacing w:val="-3"/>
        </w:rPr>
        <w:t xml:space="preserve"> </w:t>
      </w:r>
      <w:r>
        <w:t>Stories.”</w:t>
      </w:r>
      <w:r>
        <w:rPr>
          <w:spacing w:val="-3"/>
        </w:rPr>
        <w:t xml:space="preserve"> </w:t>
      </w:r>
      <w:r>
        <w:rPr>
          <w:i/>
        </w:rPr>
        <w:t>Media,</w:t>
      </w:r>
      <w:r>
        <w:rPr>
          <w:i/>
          <w:spacing w:val="-4"/>
        </w:rPr>
        <w:t xml:space="preserve"> </w:t>
      </w:r>
      <w:r>
        <w:rPr>
          <w:i/>
        </w:rPr>
        <w:t>War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Conflict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Mar.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 xml:space="preserve">pp. 46–64. </w:t>
      </w:r>
      <w:r>
        <w:rPr>
          <w:i/>
        </w:rPr>
        <w:t>EBSCOhost</w:t>
      </w:r>
      <w:r>
        <w:t>, doi:10.1177/1750635217727313.</w:t>
      </w:r>
    </w:p>
    <w:p w14:paraId="233A408A" w14:textId="6059C9E1" w:rsidR="00A46AA2" w:rsidRPr="00DE080A" w:rsidRDefault="00000000" w:rsidP="00DE080A">
      <w:pPr>
        <w:pStyle w:val="BodyText"/>
        <w:spacing w:line="480" w:lineRule="auto"/>
        <w:ind w:left="820" w:hanging="720"/>
      </w:pPr>
      <w:proofErr w:type="spellStart"/>
      <w:r>
        <w:t>Kluver</w:t>
      </w:r>
      <w:proofErr w:type="spellEnd"/>
      <w:r>
        <w:t xml:space="preserve">, Randolph, et al. “Contesting Strategic Narratives in a Global Context: The World </w:t>
      </w:r>
      <w:r>
        <w:lastRenderedPageBreak/>
        <w:t>Watches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Election.”</w:t>
      </w:r>
      <w:r>
        <w:rPr>
          <w:spacing w:val="-3"/>
        </w:rPr>
        <w:t xml:space="preserve"> </w:t>
      </w:r>
      <w:r>
        <w:rPr>
          <w:i/>
        </w:rPr>
        <w:t>International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Press/Politic</w:t>
      </w:r>
      <w:r>
        <w:t>s,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 xml:space="preserve">1, Jan. 2019, pp. 92–114. </w:t>
      </w:r>
      <w:r>
        <w:rPr>
          <w:i/>
        </w:rPr>
        <w:t>EBSCOhost</w:t>
      </w:r>
      <w:r>
        <w:t>, doi:10.1177/1940161218786426.</w:t>
      </w:r>
    </w:p>
    <w:p w14:paraId="0CCAAE93" w14:textId="77777777" w:rsidR="00A46AA2" w:rsidRDefault="00A46AA2">
      <w:pPr>
        <w:pStyle w:val="BodyText"/>
        <w:rPr>
          <w:sz w:val="22"/>
        </w:rPr>
      </w:pPr>
    </w:p>
    <w:p w14:paraId="72066EE6" w14:textId="4C439441" w:rsidR="00A46AA2" w:rsidRDefault="00000000" w:rsidP="00DE080A">
      <w:pPr>
        <w:pStyle w:val="BodyText"/>
        <w:spacing w:line="480" w:lineRule="auto"/>
        <w:ind w:left="820" w:right="178" w:hanging="720"/>
        <w:rPr>
          <w:sz w:val="22"/>
        </w:rPr>
      </w:pPr>
      <w:r>
        <w:t>Knobloch, Silvia, et al. “Affective News Effects of Discourse Structure in Narratives on Suspense,</w:t>
      </w:r>
      <w:r>
        <w:rPr>
          <w:spacing w:val="-5"/>
        </w:rPr>
        <w:t xml:space="preserve"> </w:t>
      </w:r>
      <w:r>
        <w:t>Curiosity,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Enjoyment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Novels.”</w:t>
      </w:r>
      <w:r>
        <w:rPr>
          <w:spacing w:val="-5"/>
        </w:rPr>
        <w:t xml:space="preserve"> </w:t>
      </w:r>
      <w:r>
        <w:rPr>
          <w:i/>
        </w:rPr>
        <w:t>Communication Research</w:t>
      </w:r>
      <w:r>
        <w:t xml:space="preserve">, vol. 31, no. 3, June 2004, pp. 259–287.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doi:10.1177/0093650203261517.</w:t>
      </w:r>
    </w:p>
    <w:p w14:paraId="7BD9528F" w14:textId="77777777" w:rsidR="00A46AA2" w:rsidRDefault="00000000">
      <w:pPr>
        <w:pStyle w:val="BodyText"/>
        <w:spacing w:line="480" w:lineRule="auto"/>
        <w:ind w:left="820" w:right="178" w:hanging="720"/>
      </w:pPr>
      <w:proofErr w:type="spellStart"/>
      <w:r>
        <w:t>Lück</w:t>
      </w:r>
      <w:proofErr w:type="spellEnd"/>
      <w:r>
        <w:t>,</w:t>
      </w:r>
      <w:r>
        <w:rPr>
          <w:spacing w:val="-4"/>
        </w:rPr>
        <w:t xml:space="preserve"> </w:t>
      </w:r>
      <w:r>
        <w:t>Julia,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“Counterbalancing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Nationally</w:t>
      </w:r>
      <w:r>
        <w:rPr>
          <w:spacing w:val="-4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 xml:space="preserve">Narratives: A Comparative Study of News Narratives and News Framing in the Climate Change Coverage of Five Countries.” </w:t>
      </w:r>
      <w:r>
        <w:rPr>
          <w:i/>
        </w:rPr>
        <w:t>Journalism</w:t>
      </w:r>
      <w:r>
        <w:t>, vol. 19, no. 12, Dec. 2018, pp. 1635-1656.</w:t>
      </w:r>
    </w:p>
    <w:p w14:paraId="01457DA2" w14:textId="579B6963" w:rsidR="00A46AA2" w:rsidRDefault="00000000" w:rsidP="00DE080A">
      <w:pPr>
        <w:ind w:left="820"/>
        <w:rPr>
          <w:sz w:val="26"/>
        </w:rPr>
      </w:pPr>
      <w:r>
        <w:rPr>
          <w:i/>
          <w:sz w:val="24"/>
        </w:rPr>
        <w:t>EBSCOhost</w:t>
      </w:r>
      <w:r>
        <w:rPr>
          <w:sz w:val="24"/>
        </w:rPr>
        <w:t xml:space="preserve">, </w:t>
      </w:r>
      <w:r>
        <w:rPr>
          <w:spacing w:val="-2"/>
          <w:sz w:val="24"/>
        </w:rPr>
        <w:t>doi:10.1177/1464884916680372.</w:t>
      </w:r>
    </w:p>
    <w:p w14:paraId="61F15829" w14:textId="77777777" w:rsidR="00A46AA2" w:rsidRDefault="00A46AA2">
      <w:pPr>
        <w:pStyle w:val="BodyText"/>
        <w:spacing w:before="11"/>
        <w:rPr>
          <w:sz w:val="21"/>
        </w:rPr>
      </w:pPr>
    </w:p>
    <w:p w14:paraId="0360F796" w14:textId="0026EAC3" w:rsidR="00A46AA2" w:rsidRDefault="00000000" w:rsidP="00DE080A">
      <w:pPr>
        <w:pStyle w:val="BodyText"/>
        <w:spacing w:line="480" w:lineRule="auto"/>
        <w:ind w:left="820" w:hanging="720"/>
        <w:rPr>
          <w:sz w:val="26"/>
        </w:rPr>
      </w:pPr>
      <w:r>
        <w:t>McComas, Katherine, and James Shanahan. “Telling Stories About Global Climate Change: Measuring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Narratives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Cycles.”</w:t>
      </w:r>
      <w:r>
        <w:rPr>
          <w:spacing w:val="-4"/>
        </w:rPr>
        <w:t xml:space="preserve"> </w:t>
      </w:r>
      <w:r>
        <w:rPr>
          <w:i/>
        </w:rPr>
        <w:t>Communication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26, no. 1, Feb. 1999, pp. 30–57. doi:10.1177/009365099026001003.</w:t>
      </w:r>
    </w:p>
    <w:p w14:paraId="501E0E1C" w14:textId="77777777" w:rsidR="00A46AA2" w:rsidRDefault="00000000">
      <w:pPr>
        <w:spacing w:line="480" w:lineRule="auto"/>
        <w:ind w:left="820" w:right="548" w:hanging="720"/>
        <w:rPr>
          <w:sz w:val="24"/>
        </w:rPr>
      </w:pPr>
      <w:r>
        <w:rPr>
          <w:sz w:val="24"/>
        </w:rPr>
        <w:t>Palau-</w:t>
      </w:r>
      <w:proofErr w:type="spellStart"/>
      <w:r>
        <w:rPr>
          <w:sz w:val="24"/>
        </w:rPr>
        <w:t>Sampio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Dolors</w:t>
      </w:r>
      <w:proofErr w:type="spellEnd"/>
      <w:r>
        <w:rPr>
          <w:sz w:val="24"/>
        </w:rPr>
        <w:t xml:space="preserve">. “Reframing Central American Migration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Narrative Journalism.”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Inquiry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43,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Jan.</w:t>
      </w:r>
      <w:r>
        <w:rPr>
          <w:spacing w:val="-4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93–</w:t>
      </w:r>
    </w:p>
    <w:p w14:paraId="04E6BCE2" w14:textId="7008EE9D" w:rsidR="00A46AA2" w:rsidRDefault="00000000" w:rsidP="00DE080A">
      <w:pPr>
        <w:pStyle w:val="BodyText"/>
        <w:ind w:left="820"/>
        <w:rPr>
          <w:sz w:val="26"/>
        </w:rPr>
      </w:pPr>
      <w:r>
        <w:t xml:space="preserve">114.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doi:10.1177/0196859918806676.</w:t>
      </w:r>
    </w:p>
    <w:p w14:paraId="404CDE95" w14:textId="77777777" w:rsidR="00A46AA2" w:rsidRDefault="00A46AA2">
      <w:pPr>
        <w:pStyle w:val="BodyText"/>
        <w:spacing w:before="11"/>
        <w:rPr>
          <w:sz w:val="21"/>
        </w:rPr>
      </w:pPr>
    </w:p>
    <w:p w14:paraId="4EBCE40D" w14:textId="77777777" w:rsidR="00DE080A" w:rsidRDefault="00000000" w:rsidP="00DE080A">
      <w:pPr>
        <w:pStyle w:val="BodyText"/>
        <w:spacing w:line="480" w:lineRule="auto"/>
        <w:ind w:left="820" w:hanging="720"/>
        <w:rPr>
          <w:spacing w:val="-2"/>
        </w:rPr>
      </w:pPr>
      <w:r>
        <w:t>Sadler,</w:t>
      </w:r>
      <w:r>
        <w:rPr>
          <w:spacing w:val="-3"/>
        </w:rPr>
        <w:t xml:space="preserve"> </w:t>
      </w:r>
      <w:r>
        <w:t>Neil.</w:t>
      </w:r>
      <w:r>
        <w:rPr>
          <w:spacing w:val="-3"/>
        </w:rPr>
        <w:t xml:space="preserve"> </w:t>
      </w:r>
      <w:r>
        <w:t>“Narrative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Twitter: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Tweets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Telling</w:t>
      </w:r>
      <w:r>
        <w:rPr>
          <w:spacing w:val="-3"/>
        </w:rPr>
        <w:t xml:space="preserve"> </w:t>
      </w:r>
      <w:r>
        <w:t>Stories.”</w:t>
      </w:r>
      <w:r>
        <w:rPr>
          <w:spacing w:val="-4"/>
        </w:rPr>
        <w:t xml:space="preserve"> </w:t>
      </w:r>
      <w:r>
        <w:rPr>
          <w:i/>
        </w:rPr>
        <w:t>New Media &amp; Society</w:t>
      </w:r>
      <w:r>
        <w:t xml:space="preserve">, vol. 20, no. 9, Sept. 2018, pp. 3266–3282.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doi:10.1177/1461444817745018.</w:t>
      </w:r>
    </w:p>
    <w:p w14:paraId="447AECAA" w14:textId="211571D6" w:rsidR="00A46AA2" w:rsidRDefault="00000000" w:rsidP="00DE080A">
      <w:pPr>
        <w:pStyle w:val="BodyText"/>
        <w:spacing w:line="480" w:lineRule="auto"/>
        <w:ind w:left="820" w:hanging="720"/>
      </w:pPr>
      <w:r>
        <w:t>Shah, Hemant. “Legitimizing Neglect: Race and Rationality in Conservative News Commentary About</w:t>
      </w:r>
      <w:r>
        <w:rPr>
          <w:spacing w:val="-4"/>
        </w:rPr>
        <w:t xml:space="preserve"> </w:t>
      </w:r>
      <w:r>
        <w:t>Hurricane</w:t>
      </w:r>
      <w:r>
        <w:rPr>
          <w:spacing w:val="-4"/>
        </w:rPr>
        <w:t xml:space="preserve"> </w:t>
      </w:r>
      <w:r>
        <w:t>Katrina.”</w:t>
      </w:r>
      <w:r>
        <w:rPr>
          <w:spacing w:val="-4"/>
        </w:rPr>
        <w:t xml:space="preserve"> </w:t>
      </w:r>
      <w:r>
        <w:rPr>
          <w:i/>
        </w:rPr>
        <w:t>Howard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Communications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Jan.</w:t>
      </w:r>
      <w:r>
        <w:rPr>
          <w:spacing w:val="-4"/>
        </w:rPr>
        <w:t xml:space="preserve"> </w:t>
      </w:r>
      <w:r>
        <w:t>2009,</w:t>
      </w:r>
    </w:p>
    <w:p w14:paraId="3AD6106C" w14:textId="77777777" w:rsidR="00A46AA2" w:rsidRDefault="00000000">
      <w:pPr>
        <w:pStyle w:val="BodyText"/>
        <w:ind w:left="820"/>
      </w:pPr>
      <w:r>
        <w:t xml:space="preserve">pp. 1–17.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doi:10.1080/10646170802664821.</w:t>
      </w:r>
    </w:p>
    <w:p w14:paraId="4140D0D5" w14:textId="77777777" w:rsidR="00A46AA2" w:rsidRDefault="00A46AA2">
      <w:pPr>
        <w:pStyle w:val="BodyText"/>
        <w:rPr>
          <w:sz w:val="26"/>
        </w:rPr>
      </w:pPr>
    </w:p>
    <w:p w14:paraId="0F9B6683" w14:textId="3F85A13D" w:rsidR="00A46AA2" w:rsidRDefault="00000000" w:rsidP="00DE080A">
      <w:pPr>
        <w:spacing w:line="480" w:lineRule="auto"/>
        <w:ind w:left="820" w:hanging="720"/>
      </w:pPr>
      <w:r>
        <w:rPr>
          <w:sz w:val="24"/>
        </w:rPr>
        <w:t xml:space="preserve">Shen, </w:t>
      </w:r>
      <w:proofErr w:type="spellStart"/>
      <w:r>
        <w:rPr>
          <w:sz w:val="24"/>
        </w:rPr>
        <w:t>Fuyuan</w:t>
      </w:r>
      <w:proofErr w:type="spellEnd"/>
      <w:r>
        <w:rPr>
          <w:sz w:val="24"/>
        </w:rPr>
        <w:t xml:space="preserve">, et al. “Stories That Count: Influence of News Narratives on Issue Attitudes.” </w:t>
      </w:r>
      <w:r>
        <w:rPr>
          <w:i/>
          <w:sz w:val="24"/>
        </w:rPr>
        <w:t>Journalism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Quarterly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91,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Mar.</w:t>
      </w:r>
      <w:r>
        <w:rPr>
          <w:spacing w:val="-4"/>
          <w:sz w:val="24"/>
        </w:rPr>
        <w:t xml:space="preserve"> </w:t>
      </w:r>
      <w:r>
        <w:rPr>
          <w:sz w:val="24"/>
        </w:rPr>
        <w:t>2014,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98–117. </w:t>
      </w:r>
      <w:r>
        <w:rPr>
          <w:spacing w:val="-2"/>
          <w:sz w:val="24"/>
        </w:rPr>
        <w:t>doi:10.1177/1077699013514414.</w:t>
      </w:r>
    </w:p>
    <w:p w14:paraId="57B87B31" w14:textId="77777777" w:rsidR="00A46AA2" w:rsidRDefault="00000000">
      <w:pPr>
        <w:spacing w:line="480" w:lineRule="auto"/>
        <w:ind w:left="820" w:right="524" w:hanging="720"/>
        <w:rPr>
          <w:sz w:val="24"/>
        </w:rPr>
      </w:pPr>
      <w:proofErr w:type="spellStart"/>
      <w:r>
        <w:rPr>
          <w:sz w:val="24"/>
        </w:rPr>
        <w:lastRenderedPageBreak/>
        <w:t>Spiridon</w:t>
      </w:r>
      <w:proofErr w:type="spellEnd"/>
      <w:r>
        <w:rPr>
          <w:sz w:val="24"/>
        </w:rPr>
        <w:t>, Monica. “Repairing the Paradigm: The Fate of the Narrative in a ‘Network Culture.’”</w:t>
      </w:r>
      <w:r>
        <w:rPr>
          <w:spacing w:val="-5"/>
          <w:sz w:val="24"/>
        </w:rPr>
        <w:t xml:space="preserve"> </w:t>
      </w:r>
      <w:proofErr w:type="spellStart"/>
      <w:r w:rsidRPr="0060071B">
        <w:rPr>
          <w:i/>
          <w:sz w:val="24"/>
          <w:lang w:val="fr-FR"/>
        </w:rPr>
        <w:t>Romanian</w:t>
      </w:r>
      <w:proofErr w:type="spellEnd"/>
      <w:r w:rsidRPr="0060071B">
        <w:rPr>
          <w:i/>
          <w:spacing w:val="-4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Journal</w:t>
      </w:r>
      <w:r w:rsidRPr="0060071B">
        <w:rPr>
          <w:i/>
          <w:spacing w:val="-4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of</w:t>
      </w:r>
      <w:r w:rsidRPr="0060071B">
        <w:rPr>
          <w:i/>
          <w:spacing w:val="-4"/>
          <w:sz w:val="24"/>
          <w:lang w:val="fr-FR"/>
        </w:rPr>
        <w:t xml:space="preserve"> </w:t>
      </w:r>
      <w:proofErr w:type="spellStart"/>
      <w:r w:rsidRPr="0060071B">
        <w:rPr>
          <w:i/>
          <w:sz w:val="24"/>
          <w:lang w:val="fr-FR"/>
        </w:rPr>
        <w:t>Journalism</w:t>
      </w:r>
      <w:proofErr w:type="spellEnd"/>
      <w:r w:rsidRPr="0060071B">
        <w:rPr>
          <w:i/>
          <w:spacing w:val="-5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&amp;</w:t>
      </w:r>
      <w:r w:rsidRPr="0060071B">
        <w:rPr>
          <w:i/>
          <w:spacing w:val="-4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Communication</w:t>
      </w:r>
      <w:r w:rsidRPr="0060071B">
        <w:rPr>
          <w:i/>
          <w:spacing w:val="-4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/</w:t>
      </w:r>
      <w:r w:rsidRPr="0060071B">
        <w:rPr>
          <w:i/>
          <w:spacing w:val="-4"/>
          <w:sz w:val="24"/>
          <w:lang w:val="fr-FR"/>
        </w:rPr>
        <w:t xml:space="preserve"> </w:t>
      </w:r>
      <w:proofErr w:type="spellStart"/>
      <w:r w:rsidRPr="0060071B">
        <w:rPr>
          <w:i/>
          <w:sz w:val="24"/>
          <w:lang w:val="fr-FR"/>
        </w:rPr>
        <w:t>Revista</w:t>
      </w:r>
      <w:proofErr w:type="spellEnd"/>
      <w:r w:rsidRPr="0060071B">
        <w:rPr>
          <w:i/>
          <w:spacing w:val="-5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>Romana</w:t>
      </w:r>
      <w:r w:rsidRPr="0060071B">
        <w:rPr>
          <w:i/>
          <w:spacing w:val="-5"/>
          <w:sz w:val="24"/>
          <w:lang w:val="fr-FR"/>
        </w:rPr>
        <w:t xml:space="preserve"> </w:t>
      </w:r>
      <w:r w:rsidRPr="0060071B">
        <w:rPr>
          <w:i/>
          <w:sz w:val="24"/>
          <w:lang w:val="fr-FR"/>
        </w:rPr>
        <w:t xml:space="preserve">de </w:t>
      </w:r>
      <w:proofErr w:type="spellStart"/>
      <w:r w:rsidRPr="0060071B">
        <w:rPr>
          <w:i/>
          <w:sz w:val="24"/>
          <w:lang w:val="fr-FR"/>
        </w:rPr>
        <w:t>Jurnalism</w:t>
      </w:r>
      <w:proofErr w:type="spellEnd"/>
      <w:r w:rsidRPr="0060071B">
        <w:rPr>
          <w:i/>
          <w:sz w:val="24"/>
          <w:lang w:val="fr-FR"/>
        </w:rPr>
        <w:t xml:space="preserve"> Si </w:t>
      </w:r>
      <w:proofErr w:type="spellStart"/>
      <w:r w:rsidRPr="0060071B">
        <w:rPr>
          <w:i/>
          <w:sz w:val="24"/>
          <w:lang w:val="fr-FR"/>
        </w:rPr>
        <w:t>Comunicare</w:t>
      </w:r>
      <w:proofErr w:type="spellEnd"/>
      <w:r w:rsidRPr="0060071B">
        <w:rPr>
          <w:i/>
          <w:sz w:val="24"/>
          <w:lang w:val="fr-FR"/>
        </w:rPr>
        <w:t>- RRJC</w:t>
      </w:r>
      <w:r w:rsidRPr="0060071B">
        <w:rPr>
          <w:sz w:val="24"/>
          <w:lang w:val="fr-FR"/>
        </w:rPr>
        <w:t xml:space="preserve">, vol. 9, no. 3, July 2014, pp. 32–37. </w:t>
      </w:r>
      <w:r>
        <w:rPr>
          <w:i/>
          <w:sz w:val="24"/>
        </w:rPr>
        <w:t>EBSCOhost</w:t>
      </w:r>
      <w:r>
        <w:rPr>
          <w:sz w:val="24"/>
        </w:rPr>
        <w:t>,</w:t>
      </w:r>
    </w:p>
    <w:p w14:paraId="51597504" w14:textId="048764D3" w:rsidR="00A46AA2" w:rsidRDefault="00000000" w:rsidP="00DE080A">
      <w:pPr>
        <w:pStyle w:val="BodyText"/>
        <w:spacing w:line="480" w:lineRule="auto"/>
        <w:ind w:left="820" w:right="178"/>
        <w:rPr>
          <w:sz w:val="21"/>
        </w:rPr>
      </w:pPr>
      <w:r>
        <w:rPr>
          <w:spacing w:val="-2"/>
        </w:rPr>
        <w:t xml:space="preserve">ucheck.berry.edu/login?url=https://search.ebscohost.com/login.aspx?direct=true&amp;db=cm </w:t>
      </w:r>
      <w:proofErr w:type="spellStart"/>
      <w:r>
        <w:rPr>
          <w:spacing w:val="-2"/>
        </w:rPr>
        <w:t>s&amp;AN</w:t>
      </w:r>
      <w:proofErr w:type="spellEnd"/>
      <w:r>
        <w:rPr>
          <w:spacing w:val="-2"/>
        </w:rPr>
        <w:t>=99823291&amp;site=</w:t>
      </w:r>
      <w:proofErr w:type="spellStart"/>
      <w:r>
        <w:rPr>
          <w:spacing w:val="-2"/>
        </w:rPr>
        <w:t>ehost</w:t>
      </w:r>
      <w:proofErr w:type="spellEnd"/>
      <w:r>
        <w:rPr>
          <w:spacing w:val="-2"/>
        </w:rPr>
        <w:t>-live.</w:t>
      </w:r>
    </w:p>
    <w:p w14:paraId="6FEAFD0E" w14:textId="77777777" w:rsidR="00A46AA2" w:rsidRDefault="00000000">
      <w:pPr>
        <w:pStyle w:val="BodyText"/>
        <w:spacing w:line="480" w:lineRule="auto"/>
        <w:ind w:left="820" w:right="139" w:hanging="720"/>
      </w:pPr>
      <w:proofErr w:type="spellStart"/>
      <w:r>
        <w:t>Striano</w:t>
      </w:r>
      <w:proofErr w:type="spellEnd"/>
      <w:r>
        <w:t xml:space="preserve">, Maura. “Reconstructing Narrative: A New Paradigm for Narrative Research and Practice.” </w:t>
      </w:r>
      <w:r>
        <w:rPr>
          <w:i/>
        </w:rPr>
        <w:t>Narrative Inquiry</w:t>
      </w:r>
      <w:r>
        <w:t xml:space="preserve">, vol. 22, no. 1, 2012, pp. 147–154. </w:t>
      </w:r>
      <w:r>
        <w:rPr>
          <w:i/>
        </w:rPr>
        <w:t>EBSCOhost</w:t>
      </w:r>
      <w:r>
        <w:t xml:space="preserve">, </w:t>
      </w:r>
      <w:r>
        <w:rPr>
          <w:spacing w:val="-2"/>
        </w:rPr>
        <w:t>ucheck.berry.edu/login?url=https://search.ebscohost.com/login.aspx?direct=true&amp;db=mlf &amp;AN=2017902256&amp;site=</w:t>
      </w:r>
      <w:proofErr w:type="spellStart"/>
      <w:r>
        <w:rPr>
          <w:spacing w:val="-2"/>
        </w:rPr>
        <w:t>ehost</w:t>
      </w:r>
      <w:proofErr w:type="spellEnd"/>
      <w:r>
        <w:rPr>
          <w:spacing w:val="-2"/>
        </w:rPr>
        <w:t>-live.</w:t>
      </w:r>
    </w:p>
    <w:sectPr w:rsidR="00A46AA2">
      <w:headerReference w:type="default" r:id="rId8"/>
      <w:pgSz w:w="12240" w:h="15840"/>
      <w:pgMar w:top="1360" w:right="1340" w:bottom="280" w:left="13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BBE9" w14:textId="77777777" w:rsidR="00E75697" w:rsidRDefault="00E75697">
      <w:r>
        <w:separator/>
      </w:r>
    </w:p>
  </w:endnote>
  <w:endnote w:type="continuationSeparator" w:id="0">
    <w:p w14:paraId="77BC261A" w14:textId="77777777" w:rsidR="00E75697" w:rsidRDefault="00E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DD09" w14:textId="77777777" w:rsidR="00E75697" w:rsidRDefault="00E75697">
      <w:r>
        <w:separator/>
      </w:r>
    </w:p>
  </w:footnote>
  <w:footnote w:type="continuationSeparator" w:id="0">
    <w:p w14:paraId="47F04078" w14:textId="77777777" w:rsidR="00E75697" w:rsidRDefault="00E7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C27" w14:textId="77777777" w:rsidR="00A46AA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14A8FEFD" wp14:editId="324AEFE6">
              <wp:simplePos x="0" y="0"/>
              <wp:positionH relativeFrom="page">
                <wp:posOffset>6172301</wp:posOffset>
              </wp:positionH>
              <wp:positionV relativeFrom="page">
                <wp:posOffset>451607</wp:posOffset>
              </wp:positionV>
              <wp:extent cx="6985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A5666" w14:textId="07C11482" w:rsidR="00A46AA2" w:rsidRPr="00DE080A" w:rsidRDefault="00DE080A">
                          <w:pPr>
                            <w:pStyle w:val="BodyText"/>
                            <w:spacing w:before="1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DE080A">
                            <w:rPr>
                              <w:sz w:val="20"/>
                              <w:szCs w:val="20"/>
                            </w:rPr>
                            <w:t>Federer</w:t>
                          </w:r>
                          <w:r w:rsidRPr="00DE080A"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E080A">
                            <w:rPr>
                              <w:spacing w:val="-1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8FEF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6pt;margin-top:35.55pt;width:55pt;height:15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" filled="f" stroked="f">
              <v:textbox inset="0,0,0,0">
                <w:txbxContent>
                  <w:p w14:paraId="08AA5666" w14:textId="07C11482" w:rsidR="00A46AA2" w:rsidRPr="00DE080A" w:rsidRDefault="00DE080A">
                    <w:pPr>
                      <w:pStyle w:val="BodyText"/>
                      <w:spacing w:before="10"/>
                      <w:ind w:left="20"/>
                      <w:rPr>
                        <w:sz w:val="20"/>
                        <w:szCs w:val="20"/>
                      </w:rPr>
                    </w:pPr>
                    <w:r w:rsidRPr="00DE080A">
                      <w:rPr>
                        <w:sz w:val="20"/>
                        <w:szCs w:val="20"/>
                      </w:rPr>
                      <w:t>Federer</w:t>
                    </w:r>
                    <w:r w:rsidRPr="00DE080A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DE080A">
                      <w:rPr>
                        <w:spacing w:val="-1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FDA"/>
    <w:multiLevelType w:val="multilevel"/>
    <w:tmpl w:val="320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336AD"/>
    <w:multiLevelType w:val="multilevel"/>
    <w:tmpl w:val="6D1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E2D83"/>
    <w:multiLevelType w:val="multilevel"/>
    <w:tmpl w:val="92C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7378"/>
    <w:multiLevelType w:val="multilevel"/>
    <w:tmpl w:val="489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543EA"/>
    <w:multiLevelType w:val="multilevel"/>
    <w:tmpl w:val="6B0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33B65"/>
    <w:multiLevelType w:val="multilevel"/>
    <w:tmpl w:val="9D4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780450">
    <w:abstractNumId w:val="0"/>
  </w:num>
  <w:num w:numId="2" w16cid:durableId="174156548">
    <w:abstractNumId w:val="3"/>
  </w:num>
  <w:num w:numId="3" w16cid:durableId="1260678509">
    <w:abstractNumId w:val="4"/>
  </w:num>
  <w:num w:numId="4" w16cid:durableId="244998379">
    <w:abstractNumId w:val="5"/>
  </w:num>
  <w:num w:numId="5" w16cid:durableId="1497108497">
    <w:abstractNumId w:val="1"/>
  </w:num>
  <w:num w:numId="6" w16cid:durableId="190332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AA2"/>
    <w:rsid w:val="0060071B"/>
    <w:rsid w:val="007A4355"/>
    <w:rsid w:val="00A46AA2"/>
    <w:rsid w:val="00DE080A"/>
    <w:rsid w:val="00E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A2FB0"/>
  <w15:docId w15:val="{49DA50E6-9965-144D-A77F-ABE1029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071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60071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0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0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0A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60071B"/>
  </w:style>
  <w:style w:type="character" w:customStyle="1" w:styleId="Heading1Char">
    <w:name w:val="Heading 1 Char"/>
    <w:basedOn w:val="DefaultParagraphFont"/>
    <w:link w:val="Heading1"/>
    <w:uiPriority w:val="9"/>
    <w:rsid w:val="0060071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0071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0071B"/>
    <w:rPr>
      <w:color w:val="0000FF"/>
      <w:u w:val="single"/>
    </w:rPr>
  </w:style>
  <w:style w:type="paragraph" w:customStyle="1" w:styleId="vector-toc-list-item">
    <w:name w:val="vector-toc-list-item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mw-page-title-main">
    <w:name w:val="mw-page-title-main"/>
    <w:basedOn w:val="DefaultParagraphFont"/>
    <w:rsid w:val="0060071B"/>
  </w:style>
  <w:style w:type="paragraph" w:customStyle="1" w:styleId="selected">
    <w:name w:val="selected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vector-tab-noicon">
    <w:name w:val="vector-tab-noicon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vector-dropdown-label-text">
    <w:name w:val="vector-dropdown-label-text"/>
    <w:basedOn w:val="DefaultParagraphFont"/>
    <w:rsid w:val="0060071B"/>
  </w:style>
  <w:style w:type="paragraph" w:customStyle="1" w:styleId="mw-list-item">
    <w:name w:val="mw-list-item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nv-view">
    <w:name w:val="nv-view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nv-talk">
    <w:name w:val="nv-talk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nv-edit">
    <w:name w:val="nv-edit"/>
    <w:basedOn w:val="Normal"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07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1343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3798</Characters>
  <Application>Microsoft Office Word</Application>
  <DocSecurity>0</DocSecurity>
  <Lines>31</Lines>
  <Paragraphs>8</Paragraphs>
  <ScaleCrop>false</ScaleCrop>
  <Company>Berry College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Amberlee K</dc:creator>
  <cp:lastModifiedBy>Carroll, Brian</cp:lastModifiedBy>
  <cp:revision>3</cp:revision>
  <dcterms:created xsi:type="dcterms:W3CDTF">2023-07-24T16:30:00Z</dcterms:created>
  <dcterms:modified xsi:type="dcterms:W3CDTF">2024-02-05T17:54:00Z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2023-07-24T00:00:00Z</vt:filetime>
  </property>
  <property fmtid="{D5CDD505-2E9C-101B-9397-08002B2CF9AE}" pid="5" name="Producer">
    <vt:lpwstr>Aspose.PDF for Java 18.3</vt:lpwstr>
  </property>
</Properties>
</file>