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DD0A" w14:textId="157A7DC4" w:rsidR="00CB22C4" w:rsidRDefault="00CB22C4" w:rsidP="002D0FDB">
      <w:pPr>
        <w:rPr>
          <w:rFonts w:cs="Times New Roman"/>
          <w:b/>
        </w:rPr>
      </w:pPr>
      <w:r>
        <w:rPr>
          <w:rFonts w:cs="Times New Roman"/>
          <w:b/>
        </w:rPr>
        <w:t>Lucy Lawless</w:t>
      </w:r>
      <w:r w:rsidR="00ED2297">
        <w:rPr>
          <w:rFonts w:cs="Times New Roman"/>
          <w:b/>
        </w:rPr>
        <w:t>, BIBLIOGRAPHY</w:t>
      </w:r>
    </w:p>
    <w:p w14:paraId="767B7A28" w14:textId="77777777" w:rsidR="00CB22C4" w:rsidRDefault="00CB22C4" w:rsidP="002D0FDB">
      <w:pPr>
        <w:rPr>
          <w:rFonts w:cs="Times New Roman"/>
          <w:b/>
        </w:rPr>
      </w:pPr>
      <w:r>
        <w:rPr>
          <w:rFonts w:cs="Times New Roman"/>
          <w:b/>
        </w:rPr>
        <w:t>Dr. Carroll | Media Law COM 416</w:t>
      </w:r>
    </w:p>
    <w:p w14:paraId="0A00EEC3" w14:textId="520E2998" w:rsidR="00ED2297" w:rsidRDefault="00ED2297" w:rsidP="002D0FDB">
      <w:pPr>
        <w:rPr>
          <w:rFonts w:cs="Times New Roman"/>
          <w:b/>
        </w:rPr>
      </w:pPr>
      <w:r>
        <w:rPr>
          <w:rFonts w:cs="Times New Roman"/>
          <w:b/>
        </w:rPr>
        <w:t>Style: APA</w:t>
      </w:r>
    </w:p>
    <w:p w14:paraId="7A0A5334" w14:textId="77777777" w:rsidR="00CB22C4" w:rsidRDefault="00CB22C4" w:rsidP="002D0FDB">
      <w:pPr>
        <w:rPr>
          <w:rFonts w:cs="Times New Roman"/>
          <w:b/>
        </w:rPr>
      </w:pPr>
    </w:p>
    <w:p w14:paraId="7926F53D" w14:textId="77777777" w:rsidR="00CB22C4" w:rsidRPr="00CB22C4" w:rsidRDefault="00CB22C4" w:rsidP="002D0FDB">
      <w:pPr>
        <w:rPr>
          <w:rFonts w:cs="Times New Roman"/>
          <w:b/>
          <w:i/>
        </w:rPr>
      </w:pPr>
      <w:r>
        <w:rPr>
          <w:rFonts w:cs="Times New Roman"/>
          <w:b/>
        </w:rPr>
        <w:t xml:space="preserve">Paper topic: </w:t>
      </w:r>
      <w:r w:rsidRPr="00CB22C4">
        <w:rPr>
          <w:rFonts w:cs="Times New Roman"/>
        </w:rPr>
        <w:t>Anonymous Screech: Weighing reputation interests against First Amendment protections for anonymous expression online</w:t>
      </w:r>
    </w:p>
    <w:p w14:paraId="669B0F08" w14:textId="77777777" w:rsidR="00CB22C4" w:rsidRPr="00CB22C4" w:rsidRDefault="00CB22C4" w:rsidP="002D0FDB">
      <w:pPr>
        <w:rPr>
          <w:rFonts w:cs="Times New Roman"/>
          <w:b/>
          <w:i/>
        </w:rPr>
      </w:pPr>
    </w:p>
    <w:p w14:paraId="15DCC95D" w14:textId="621440DC" w:rsidR="002D0FDB" w:rsidRPr="00B62152" w:rsidRDefault="002D0FDB" w:rsidP="002D0FDB">
      <w:pPr>
        <w:ind w:left="720" w:hanging="720"/>
        <w:rPr>
          <w:rFonts w:cs="Times New Roman"/>
          <w:b/>
        </w:rPr>
      </w:pPr>
      <w:r w:rsidRPr="00B62152">
        <w:rPr>
          <w:rFonts w:cs="Times New Roman"/>
          <w:b/>
        </w:rPr>
        <w:t>Peer-Reviewed Articles</w:t>
      </w:r>
      <w:r w:rsidR="00ED2297">
        <w:rPr>
          <w:rFonts w:cs="Times New Roman"/>
          <w:b/>
        </w:rPr>
        <w:t xml:space="preserve"> (secondary sources)</w:t>
      </w:r>
    </w:p>
    <w:p w14:paraId="5225AEEE" w14:textId="77777777" w:rsidR="002D0FDB" w:rsidRDefault="002D0FDB" w:rsidP="002D0FDB">
      <w:pPr>
        <w:rPr>
          <w:rFonts w:cs="Times New Roman"/>
          <w:color w:val="262626"/>
        </w:rPr>
      </w:pPr>
    </w:p>
    <w:p w14:paraId="551EBEF4" w14:textId="77777777" w:rsidR="002D0FDB" w:rsidRPr="00B62152" w:rsidRDefault="002D0FDB" w:rsidP="002D0FDB">
      <w:pPr>
        <w:ind w:left="720" w:hanging="720"/>
        <w:rPr>
          <w:rFonts w:cs="Times New Roman"/>
        </w:rPr>
      </w:pPr>
      <w:r w:rsidRPr="00B62152">
        <w:rPr>
          <w:rFonts w:cs="Times New Roman"/>
        </w:rPr>
        <w:t xml:space="preserve">Carroll, Brian. "Anonymous Speech: Protecting Anonymous Expression and Reputation in a Digital Age." </w:t>
      </w:r>
      <w:r w:rsidRPr="00B62152">
        <w:rPr>
          <w:rFonts w:cs="Times New Roman"/>
          <w:i/>
          <w:iCs/>
        </w:rPr>
        <w:t>Virtualis</w:t>
      </w:r>
      <w:r>
        <w:rPr>
          <w:rFonts w:cs="Times New Roman"/>
        </w:rPr>
        <w:t>. 7</w:t>
      </w:r>
      <w:r w:rsidRPr="00B62152">
        <w:rPr>
          <w:rFonts w:cs="Times New Roman"/>
        </w:rPr>
        <w:t xml:space="preserve"> (2013): 63-98. Print.</w:t>
      </w:r>
    </w:p>
    <w:p w14:paraId="1790823E" w14:textId="77777777" w:rsidR="002D0FDB" w:rsidRDefault="002D0FDB" w:rsidP="002D0FDB">
      <w:pPr>
        <w:rPr>
          <w:rFonts w:cs="Times New Roman"/>
          <w:color w:val="262626"/>
        </w:rPr>
      </w:pPr>
    </w:p>
    <w:p w14:paraId="1DE131B5" w14:textId="77777777" w:rsidR="002D0FDB" w:rsidRPr="006B16C5" w:rsidRDefault="002D0FDB" w:rsidP="002D0FDB">
      <w:pPr>
        <w:rPr>
          <w:rFonts w:cs="Times New Roman"/>
        </w:rPr>
      </w:pPr>
      <w:r w:rsidRPr="00F00A58">
        <w:rPr>
          <w:rFonts w:cs="Times New Roman"/>
          <w:color w:val="262626"/>
        </w:rPr>
        <w:t xml:space="preserve">Dickinson, Gregory M. "An Interpretive Framework For Narrower Immunity Under Section 230 </w:t>
      </w:r>
      <w:r>
        <w:rPr>
          <w:rFonts w:cs="Times New Roman"/>
          <w:color w:val="262626"/>
        </w:rPr>
        <w:tab/>
      </w:r>
      <w:r w:rsidRPr="00F00A58">
        <w:rPr>
          <w:rFonts w:cs="Times New Roman"/>
          <w:color w:val="262626"/>
        </w:rPr>
        <w:t xml:space="preserve">Of The Communications Decency Act." </w:t>
      </w:r>
      <w:r w:rsidRPr="00F00A58">
        <w:rPr>
          <w:rFonts w:cs="Times New Roman"/>
          <w:i/>
          <w:iCs/>
          <w:color w:val="262626"/>
        </w:rPr>
        <w:t>Harvard Journal Of Law &amp; Public Policy</w:t>
      </w:r>
      <w:r w:rsidRPr="00F00A58">
        <w:rPr>
          <w:rFonts w:cs="Times New Roman"/>
          <w:color w:val="262626"/>
        </w:rPr>
        <w:t xml:space="preserve"> 33.2 </w:t>
      </w:r>
      <w:r>
        <w:rPr>
          <w:rFonts w:cs="Times New Roman"/>
          <w:color w:val="262626"/>
        </w:rPr>
        <w:tab/>
      </w:r>
      <w:r w:rsidRPr="00F00A58">
        <w:rPr>
          <w:rFonts w:cs="Times New Roman"/>
          <w:color w:val="262626"/>
        </w:rPr>
        <w:t xml:space="preserve">(2010): 863-883. </w:t>
      </w:r>
      <w:r w:rsidRPr="00F00A58">
        <w:rPr>
          <w:rFonts w:cs="Times New Roman"/>
          <w:i/>
          <w:iCs/>
          <w:color w:val="262626"/>
        </w:rPr>
        <w:t>Legal Collection</w:t>
      </w:r>
      <w:r w:rsidRPr="00F00A58">
        <w:rPr>
          <w:rFonts w:cs="Times New Roman"/>
          <w:color w:val="262626"/>
        </w:rPr>
        <w:t>. Web. 17 Nov. 2014.</w:t>
      </w:r>
    </w:p>
    <w:p w14:paraId="633CB489" w14:textId="77777777" w:rsidR="002D0FDB" w:rsidRDefault="002D0FDB" w:rsidP="002D0FDB">
      <w:pPr>
        <w:ind w:left="720" w:hanging="720"/>
        <w:rPr>
          <w:rFonts w:cs="Times New Roman"/>
          <w:szCs w:val="32"/>
        </w:rPr>
      </w:pPr>
    </w:p>
    <w:p w14:paraId="2AE6C60F" w14:textId="47EEB399" w:rsidR="002D0FDB" w:rsidRPr="00885A83" w:rsidRDefault="002D0FDB" w:rsidP="002D0FDB">
      <w:pPr>
        <w:ind w:left="720" w:hanging="720"/>
        <w:rPr>
          <w:rFonts w:cs="Times New Roman"/>
          <w:sz w:val="20"/>
        </w:rPr>
      </w:pPr>
      <w:r w:rsidRPr="00885A83">
        <w:rPr>
          <w:rFonts w:cs="Times New Roman"/>
          <w:szCs w:val="32"/>
        </w:rPr>
        <w:t>Durkee</w:t>
      </w:r>
      <w:r>
        <w:rPr>
          <w:rFonts w:cs="Times New Roman"/>
          <w:szCs w:val="32"/>
        </w:rPr>
        <w:t>, Musetta</w:t>
      </w:r>
      <w:r w:rsidRPr="00885A83">
        <w:rPr>
          <w:rFonts w:cs="Times New Roman"/>
          <w:szCs w:val="32"/>
        </w:rPr>
        <w:t xml:space="preserve">. "The Truth Can Catch the Lie: The Flawed Understanding of Online Speech in In re Anonymous Online Speakers." </w:t>
      </w:r>
      <w:r w:rsidR="00ED2297" w:rsidRPr="00ED2297">
        <w:rPr>
          <w:rFonts w:cs="Times New Roman"/>
          <w:i/>
          <w:szCs w:val="32"/>
        </w:rPr>
        <w:t>Journal of Technology Law &amp; Policy</w:t>
      </w:r>
      <w:r w:rsidR="00ED2297">
        <w:rPr>
          <w:rFonts w:cs="Times New Roman"/>
          <w:i/>
          <w:szCs w:val="32"/>
        </w:rPr>
        <w:t>.</w:t>
      </w:r>
      <w:r w:rsidR="00ED2297">
        <w:rPr>
          <w:rFonts w:cs="Times New Roman"/>
          <w:szCs w:val="32"/>
        </w:rPr>
        <w:t xml:space="preserve"> </w:t>
      </w:r>
      <w:r w:rsidRPr="00885A83">
        <w:rPr>
          <w:rFonts w:cs="Times New Roman"/>
          <w:szCs w:val="32"/>
        </w:rPr>
        <w:t xml:space="preserve">26.773 (2011): 1-46. </w:t>
      </w:r>
      <w:r>
        <w:rPr>
          <w:rFonts w:cs="Times New Roman"/>
          <w:szCs w:val="32"/>
        </w:rPr>
        <w:t xml:space="preserve">Web. LexisNexis Academic. </w:t>
      </w:r>
      <w:r w:rsidRPr="00885A83">
        <w:rPr>
          <w:rFonts w:cs="Times New Roman"/>
          <w:szCs w:val="32"/>
        </w:rPr>
        <w:t>16 Mar. 2014.</w:t>
      </w:r>
    </w:p>
    <w:p w14:paraId="72490291" w14:textId="77777777" w:rsidR="002D0FDB" w:rsidRDefault="002D0FDB" w:rsidP="002D0FDB">
      <w:pPr>
        <w:ind w:left="720" w:hanging="720"/>
        <w:rPr>
          <w:rFonts w:cs="Times New Roman"/>
        </w:rPr>
      </w:pPr>
    </w:p>
    <w:p w14:paraId="75F45BB3" w14:textId="77777777" w:rsidR="002D0FDB" w:rsidRPr="00B62152" w:rsidRDefault="002D0FDB" w:rsidP="002D0FDB">
      <w:pPr>
        <w:ind w:left="720" w:hanging="720"/>
        <w:rPr>
          <w:rFonts w:cs="Times New Roman"/>
        </w:rPr>
      </w:pPr>
      <w:r w:rsidRPr="00B62152">
        <w:rPr>
          <w:rFonts w:cs="Times New Roman"/>
        </w:rPr>
        <w:t xml:space="preserve">Ekstrand, Victoria Smith. "Unmasking Jane and John Doe: Online Anonymity and the First Amendment." </w:t>
      </w:r>
      <w:r w:rsidRPr="00B62152">
        <w:rPr>
          <w:rFonts w:cs="Times New Roman"/>
          <w:i/>
          <w:iCs/>
        </w:rPr>
        <w:t>Communication Law &amp; Policy</w:t>
      </w:r>
      <w:r>
        <w:rPr>
          <w:rFonts w:cs="Times New Roman"/>
        </w:rPr>
        <w:t>. 8.405 (2003): 1-21. Web. LexisNexis Academic. 23 Mar</w:t>
      </w:r>
      <w:r w:rsidRPr="00B62152">
        <w:rPr>
          <w:rFonts w:cs="Times New Roman"/>
        </w:rPr>
        <w:t>. 2014.</w:t>
      </w:r>
    </w:p>
    <w:p w14:paraId="3A6ED8F0" w14:textId="77777777" w:rsidR="002D0FDB" w:rsidRDefault="002D0FDB" w:rsidP="002D0FDB">
      <w:pPr>
        <w:ind w:left="720" w:hanging="720"/>
        <w:rPr>
          <w:rFonts w:cs="Times New Roman"/>
        </w:rPr>
      </w:pPr>
    </w:p>
    <w:p w14:paraId="49855337" w14:textId="77777777" w:rsidR="002D0FDB" w:rsidRDefault="002D0FDB" w:rsidP="002D0FDB">
      <w:pPr>
        <w:ind w:left="720" w:hanging="720"/>
        <w:rPr>
          <w:rFonts w:cs="Times New Roman"/>
        </w:rPr>
      </w:pPr>
      <w:r w:rsidRPr="00B62152">
        <w:rPr>
          <w:rFonts w:cs="Times New Roman"/>
        </w:rPr>
        <w:t xml:space="preserve">Lidsky, Lyrissa Barnett. "Anonymity in Cyberspace: What can We Learn from John Doe?." </w:t>
      </w:r>
      <w:r w:rsidRPr="00B62152">
        <w:rPr>
          <w:rFonts w:cs="Times New Roman"/>
          <w:i/>
          <w:iCs/>
        </w:rPr>
        <w:t>Boston College Law Review</w:t>
      </w:r>
      <w:r>
        <w:rPr>
          <w:rFonts w:cs="Times New Roman"/>
        </w:rPr>
        <w:t>. 50.1373 (2009): 1-22. Web. LexisNexis Academic. 17 Mar. 2014.</w:t>
      </w:r>
    </w:p>
    <w:p w14:paraId="1AD651A1" w14:textId="77777777" w:rsidR="002D0FDB" w:rsidRDefault="002D0FDB" w:rsidP="002D0FDB">
      <w:pPr>
        <w:ind w:left="720" w:hanging="720"/>
        <w:rPr>
          <w:rFonts w:cs="Times New Roman"/>
          <w:szCs w:val="32"/>
        </w:rPr>
      </w:pPr>
    </w:p>
    <w:p w14:paraId="2B064F80" w14:textId="77777777" w:rsidR="002D0FDB" w:rsidRPr="00B62152" w:rsidRDefault="002D0FDB" w:rsidP="002D0FDB">
      <w:pPr>
        <w:ind w:left="720" w:hanging="720"/>
        <w:rPr>
          <w:rFonts w:cs="Times New Roman"/>
          <w:sz w:val="20"/>
        </w:rPr>
      </w:pPr>
      <w:r w:rsidRPr="00B62152">
        <w:rPr>
          <w:rFonts w:cs="Times New Roman"/>
          <w:szCs w:val="32"/>
        </w:rPr>
        <w:t xml:space="preserve">Lidsky, Lyrissa Barnett. "Silencing John Doe: Defamation &amp; Discourse in Cyberspace." </w:t>
      </w:r>
      <w:r w:rsidRPr="00B62152">
        <w:rPr>
          <w:rFonts w:cs="Times New Roman"/>
          <w:i/>
          <w:iCs/>
          <w:szCs w:val="32"/>
        </w:rPr>
        <w:t>Duke Law Journal</w:t>
      </w:r>
      <w:r>
        <w:rPr>
          <w:rFonts w:cs="Times New Roman"/>
          <w:szCs w:val="32"/>
        </w:rPr>
        <w:t>. 49.4 (2000): 855-946. Web. 12</w:t>
      </w:r>
      <w:r w:rsidRPr="00B62152">
        <w:rPr>
          <w:rFonts w:cs="Times New Roman"/>
          <w:szCs w:val="32"/>
        </w:rPr>
        <w:t xml:space="preserve"> Apr. 2014.</w:t>
      </w:r>
    </w:p>
    <w:p w14:paraId="2C24BC51" w14:textId="77777777" w:rsidR="002D0FDB" w:rsidRDefault="002D0FDB" w:rsidP="002D0FDB">
      <w:pPr>
        <w:widowControl w:val="0"/>
        <w:autoSpaceDE w:val="0"/>
        <w:autoSpaceDN w:val="0"/>
        <w:adjustRightInd w:val="0"/>
        <w:rPr>
          <w:rFonts w:cs="Times New Roman"/>
          <w:color w:val="3B3B3B"/>
        </w:rPr>
      </w:pPr>
    </w:p>
    <w:p w14:paraId="18592899" w14:textId="2B6CE2E1" w:rsidR="002D0FDB" w:rsidRDefault="002D0FDB" w:rsidP="002D0FDB">
      <w:pPr>
        <w:widowControl w:val="0"/>
        <w:autoSpaceDE w:val="0"/>
        <w:autoSpaceDN w:val="0"/>
        <w:adjustRightInd w:val="0"/>
        <w:rPr>
          <w:rFonts w:cs="Times New Roman"/>
          <w:color w:val="3B3B3B"/>
        </w:rPr>
      </w:pPr>
      <w:r w:rsidRPr="007567CE">
        <w:rPr>
          <w:rFonts w:cs="Times New Roman"/>
          <w:color w:val="3B3B3B"/>
        </w:rPr>
        <w:t xml:space="preserve">Lipinski, Tomas A., </w:t>
      </w:r>
      <w:r>
        <w:rPr>
          <w:rFonts w:cs="Times New Roman"/>
          <w:color w:val="3B3B3B"/>
        </w:rPr>
        <w:t>et al.</w:t>
      </w:r>
      <w:r w:rsidRPr="007567CE">
        <w:rPr>
          <w:rFonts w:cs="Times New Roman"/>
          <w:color w:val="3B3B3B"/>
        </w:rPr>
        <w:t xml:space="preserve"> "Sticks and Stones and Words that Harm: Liability Vs. </w:t>
      </w:r>
      <w:r>
        <w:rPr>
          <w:rFonts w:cs="Times New Roman"/>
          <w:color w:val="3B3B3B"/>
        </w:rPr>
        <w:tab/>
      </w:r>
      <w:r w:rsidRPr="007567CE">
        <w:rPr>
          <w:rFonts w:cs="Times New Roman"/>
          <w:color w:val="3B3B3B"/>
        </w:rPr>
        <w:t xml:space="preserve">Responsibility, Section 230 and Defamatory </w:t>
      </w:r>
      <w:r>
        <w:rPr>
          <w:rFonts w:cs="Times New Roman"/>
          <w:color w:val="3B3B3B"/>
        </w:rPr>
        <w:tab/>
      </w:r>
      <w:r w:rsidRPr="007567CE">
        <w:rPr>
          <w:rFonts w:cs="Times New Roman"/>
          <w:color w:val="3B3B3B"/>
        </w:rPr>
        <w:t xml:space="preserve">Speech in Cyberspace." </w:t>
      </w:r>
      <w:r w:rsidRPr="007567CE">
        <w:rPr>
          <w:rFonts w:cs="Times New Roman"/>
          <w:i/>
          <w:color w:val="3B3B3B"/>
        </w:rPr>
        <w:t xml:space="preserve">Ethics and </w:t>
      </w:r>
      <w:r>
        <w:rPr>
          <w:rFonts w:cs="Times New Roman"/>
          <w:i/>
          <w:color w:val="3B3B3B"/>
        </w:rPr>
        <w:tab/>
      </w:r>
      <w:r w:rsidRPr="007567CE">
        <w:rPr>
          <w:rFonts w:cs="Times New Roman"/>
          <w:i/>
          <w:color w:val="3B3B3B"/>
        </w:rPr>
        <w:t>Information Technology</w:t>
      </w:r>
      <w:r w:rsidRPr="007567CE">
        <w:rPr>
          <w:rFonts w:cs="Times New Roman"/>
          <w:color w:val="3B3B3B"/>
        </w:rPr>
        <w:t xml:space="preserve"> 4.2 (2002): </w:t>
      </w:r>
      <w:r w:rsidR="00ED2297">
        <w:rPr>
          <w:rFonts w:cs="Times New Roman"/>
          <w:color w:val="3B3B3B"/>
        </w:rPr>
        <w:t>101-</w:t>
      </w:r>
      <w:r w:rsidRPr="007567CE">
        <w:rPr>
          <w:rFonts w:cs="Times New Roman"/>
          <w:color w:val="3B3B3B"/>
        </w:rPr>
        <w:t xml:space="preserve">143. </w:t>
      </w:r>
      <w:r w:rsidRPr="007567CE">
        <w:rPr>
          <w:rFonts w:cs="Times New Roman"/>
          <w:i/>
          <w:color w:val="3B3B3B"/>
        </w:rPr>
        <w:t>ProQuest.</w:t>
      </w:r>
      <w:r w:rsidRPr="007567CE">
        <w:rPr>
          <w:rFonts w:cs="Times New Roman"/>
          <w:color w:val="3B3B3B"/>
        </w:rPr>
        <w:t xml:space="preserve"> </w:t>
      </w:r>
    </w:p>
    <w:p w14:paraId="2F773FC3" w14:textId="77777777" w:rsidR="002D0FDB" w:rsidRDefault="002D0FDB" w:rsidP="002D0FDB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14:paraId="0CD5EEF0" w14:textId="77777777" w:rsidR="002D0FDB" w:rsidRDefault="002D0FDB" w:rsidP="002D0FDB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Mazzotta, Matthew. "Bala</w:t>
      </w:r>
      <w:r w:rsidRPr="00225641">
        <w:rPr>
          <w:rFonts w:cs="Times New Roman"/>
          <w:szCs w:val="32"/>
        </w:rPr>
        <w:t>n</w:t>
      </w:r>
      <w:r>
        <w:rPr>
          <w:rFonts w:cs="Times New Roman"/>
          <w:szCs w:val="32"/>
        </w:rPr>
        <w:t>c</w:t>
      </w:r>
      <w:r w:rsidRPr="00225641">
        <w:rPr>
          <w:rFonts w:cs="Times New Roman"/>
          <w:szCs w:val="32"/>
        </w:rPr>
        <w:t>ing Act: Finding Consensus on Standards for Unmasking</w:t>
      </w:r>
    </w:p>
    <w:p w14:paraId="063C3187" w14:textId="77777777" w:rsidR="002D0FDB" w:rsidRPr="00225641" w:rsidRDefault="002D0FDB" w:rsidP="002D0FDB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225641">
        <w:rPr>
          <w:rFonts w:cs="Times New Roman"/>
          <w:szCs w:val="32"/>
        </w:rPr>
        <w:t xml:space="preserve">Anonymous Internet Speakers." </w:t>
      </w:r>
      <w:r w:rsidRPr="00225641">
        <w:rPr>
          <w:rFonts w:cs="Times New Roman"/>
          <w:i/>
          <w:iCs/>
          <w:szCs w:val="32"/>
        </w:rPr>
        <w:t>Boston College Law Review</w:t>
      </w:r>
      <w:r w:rsidRPr="00225641">
        <w:rPr>
          <w:rFonts w:cs="Times New Roman"/>
          <w:szCs w:val="32"/>
        </w:rPr>
        <w:t xml:space="preserve">. 51.833 (2010): </w:t>
      </w:r>
      <w:r>
        <w:rPr>
          <w:rFonts w:cs="Times New Roman"/>
          <w:szCs w:val="32"/>
        </w:rPr>
        <w:t>833-869</w:t>
      </w:r>
      <w:r w:rsidRPr="00225641">
        <w:rPr>
          <w:rFonts w:cs="Times New Roman"/>
          <w:szCs w:val="32"/>
        </w:rPr>
        <w:t>. Web. LexisNexis Academic. 19 Mar. 2014.</w:t>
      </w:r>
    </w:p>
    <w:p w14:paraId="4E44AE55" w14:textId="77777777" w:rsidR="002D0FDB" w:rsidRDefault="002D0FDB" w:rsidP="002D0FDB">
      <w:pPr>
        <w:ind w:left="720" w:hanging="720"/>
        <w:rPr>
          <w:rFonts w:cs="Times New Roman"/>
          <w:szCs w:val="32"/>
        </w:rPr>
      </w:pPr>
    </w:p>
    <w:p w14:paraId="3BE0C5C0" w14:textId="77777777" w:rsidR="002D0FDB" w:rsidRPr="00885A83" w:rsidRDefault="002D0FDB" w:rsidP="002D0FDB">
      <w:pPr>
        <w:ind w:left="720" w:hanging="720"/>
        <w:rPr>
          <w:rFonts w:cs="Times New Roman"/>
          <w:sz w:val="20"/>
        </w:rPr>
      </w:pPr>
      <w:r w:rsidRPr="00885A83">
        <w:rPr>
          <w:rFonts w:cs="Times New Roman"/>
          <w:szCs w:val="32"/>
        </w:rPr>
        <w:t xml:space="preserve">O'Brien, Jennifer. "Putting a Face to a (Screen) Name: The First Amendment Implications of Compelling ISPs to Reveal the Identities of Anonymous Internet Speakers in Online Defamation Cases." </w:t>
      </w:r>
      <w:r w:rsidRPr="00885A83">
        <w:rPr>
          <w:rFonts w:cs="Times New Roman"/>
          <w:i/>
          <w:iCs/>
          <w:szCs w:val="32"/>
        </w:rPr>
        <w:t>Fordham Law Review</w:t>
      </w:r>
      <w:r w:rsidRPr="00885A83">
        <w:rPr>
          <w:rFonts w:cs="Times New Roman"/>
          <w:szCs w:val="32"/>
        </w:rPr>
        <w:t xml:space="preserve">. 70.2745 (2002): 1-38. Web. </w:t>
      </w:r>
      <w:r>
        <w:rPr>
          <w:rFonts w:cs="Times New Roman"/>
          <w:szCs w:val="32"/>
        </w:rPr>
        <w:t>LexisNexis Academic.</w:t>
      </w:r>
      <w:r w:rsidRPr="00885A83">
        <w:rPr>
          <w:rFonts w:cs="Times New Roman"/>
          <w:szCs w:val="32"/>
        </w:rPr>
        <w:t>13 Apr. 2014.</w:t>
      </w:r>
    </w:p>
    <w:p w14:paraId="390F2C8B" w14:textId="77777777" w:rsidR="002D0FDB" w:rsidRDefault="002D0FDB" w:rsidP="002D0FDB">
      <w:pPr>
        <w:ind w:left="720" w:hanging="720"/>
        <w:rPr>
          <w:rFonts w:cs="Times New Roman"/>
          <w:szCs w:val="32"/>
        </w:rPr>
      </w:pPr>
    </w:p>
    <w:p w14:paraId="162CA984" w14:textId="77777777" w:rsidR="002D0FDB" w:rsidRPr="00107D9C" w:rsidRDefault="002D0FDB" w:rsidP="002D0FDB">
      <w:pPr>
        <w:ind w:left="720" w:hanging="720"/>
        <w:rPr>
          <w:rFonts w:cs="Times New Roman"/>
          <w:sz w:val="20"/>
        </w:rPr>
      </w:pPr>
      <w:r w:rsidRPr="00107D9C">
        <w:rPr>
          <w:rFonts w:cs="Times New Roman"/>
          <w:szCs w:val="32"/>
        </w:rPr>
        <w:lastRenderedPageBreak/>
        <w:t>Richards, Robert D. "Sex, Lies and the Internet: Balancing First Amendment Internet Interests, Reputational Harm, and Privacy in the Age o</w:t>
      </w:r>
      <w:r>
        <w:rPr>
          <w:rFonts w:cs="Times New Roman"/>
          <w:szCs w:val="32"/>
        </w:rPr>
        <w:t>f Blogs and Social Networking Si</w:t>
      </w:r>
      <w:r w:rsidRPr="00107D9C">
        <w:rPr>
          <w:rFonts w:cs="Times New Roman"/>
          <w:szCs w:val="32"/>
        </w:rPr>
        <w:t xml:space="preserve">tes." </w:t>
      </w:r>
      <w:r>
        <w:rPr>
          <w:rFonts w:cs="Times New Roman"/>
          <w:i/>
          <w:iCs/>
          <w:szCs w:val="32"/>
        </w:rPr>
        <w:t xml:space="preserve">First </w:t>
      </w:r>
      <w:r w:rsidRPr="00107D9C">
        <w:rPr>
          <w:rFonts w:cs="Times New Roman"/>
          <w:i/>
          <w:iCs/>
          <w:szCs w:val="32"/>
        </w:rPr>
        <w:t>Amendment Law Review</w:t>
      </w:r>
      <w:r w:rsidRPr="00107D9C">
        <w:rPr>
          <w:rFonts w:cs="Times New Roman"/>
          <w:szCs w:val="32"/>
        </w:rPr>
        <w:t xml:space="preserve">. 8.176 (2009): 1-35. Web. </w:t>
      </w:r>
      <w:r>
        <w:rPr>
          <w:rFonts w:cs="Times New Roman"/>
          <w:szCs w:val="32"/>
        </w:rPr>
        <w:t xml:space="preserve">LexisNexis Academic. </w:t>
      </w:r>
      <w:r w:rsidRPr="00107D9C">
        <w:rPr>
          <w:rFonts w:cs="Times New Roman"/>
          <w:szCs w:val="32"/>
        </w:rPr>
        <w:t>23 Mar. 2014.</w:t>
      </w:r>
    </w:p>
    <w:p w14:paraId="4A6FD856" w14:textId="77777777" w:rsidR="002D0FDB" w:rsidRDefault="002D0FDB" w:rsidP="002D0FDB">
      <w:pPr>
        <w:ind w:left="720" w:hanging="720"/>
        <w:rPr>
          <w:rFonts w:cs="Times New Roman"/>
          <w:szCs w:val="32"/>
        </w:rPr>
      </w:pPr>
    </w:p>
    <w:p w14:paraId="3FCB3B9A" w14:textId="77777777" w:rsidR="002D0FDB" w:rsidRPr="00AD2C6A" w:rsidRDefault="002D0FDB" w:rsidP="002D0FDB">
      <w:pPr>
        <w:ind w:left="720" w:hanging="720"/>
        <w:rPr>
          <w:rFonts w:cs="Times New Roman"/>
          <w:sz w:val="20"/>
        </w:rPr>
      </w:pPr>
      <w:r w:rsidRPr="00AD2C6A">
        <w:rPr>
          <w:rFonts w:cs="Times New Roman"/>
          <w:szCs w:val="32"/>
        </w:rPr>
        <w:t xml:space="preserve">Stieglitz, Eric J. "Anonymity on the Internet: How Does it Work, Who Needs It, and What are its Policy Implications?." </w:t>
      </w:r>
      <w:r w:rsidRPr="00AD2C6A">
        <w:rPr>
          <w:rFonts w:cs="Times New Roman"/>
          <w:i/>
          <w:iCs/>
          <w:szCs w:val="32"/>
        </w:rPr>
        <w:t>Cardozo Arts and Entertainment Law Journal</w:t>
      </w:r>
      <w:r w:rsidRPr="00AD2C6A">
        <w:rPr>
          <w:rFonts w:cs="Times New Roman"/>
          <w:szCs w:val="32"/>
        </w:rPr>
        <w:t>. 24.1395 (2007): 1-21. Web. LexisNexis Academic. 22 Mar. 2014.</w:t>
      </w:r>
    </w:p>
    <w:p w14:paraId="72BA4D0C" w14:textId="77777777" w:rsidR="002D0FDB" w:rsidRDefault="002D0FDB" w:rsidP="002D0FDB"/>
    <w:p w14:paraId="702AB7D9" w14:textId="77777777" w:rsidR="002D0FDB" w:rsidRDefault="002D0FDB" w:rsidP="002D0FDB">
      <w:r>
        <w:t>Tungate, Allison. “Bare necessities: the argument for a ‘revenge porn’ exception in Section 230</w:t>
      </w:r>
    </w:p>
    <w:p w14:paraId="31DBEEA7" w14:textId="77777777" w:rsidR="002D0FDB" w:rsidRPr="006B16C5" w:rsidRDefault="002D0FDB" w:rsidP="002D0FDB">
      <w:pPr>
        <w:ind w:left="720"/>
      </w:pPr>
      <w:r>
        <w:t xml:space="preserve">immunity.” </w:t>
      </w:r>
      <w:r w:rsidRPr="00F00A58">
        <w:rPr>
          <w:i/>
        </w:rPr>
        <w:t>Information &amp; Communications Technology Law</w:t>
      </w:r>
      <w:r>
        <w:t xml:space="preserve"> 23(2): 172-188 (2014). </w:t>
      </w:r>
    </w:p>
    <w:p w14:paraId="5D5F4905" w14:textId="77777777" w:rsidR="00CB7411" w:rsidRDefault="00CB7411" w:rsidP="002D0FDB"/>
    <w:p w14:paraId="1CF642BD" w14:textId="5C5834B6" w:rsidR="00ED2297" w:rsidRPr="00ED2297" w:rsidRDefault="00ED2297" w:rsidP="002D0FDB">
      <w:pPr>
        <w:rPr>
          <w:b/>
        </w:rPr>
      </w:pPr>
      <w:r w:rsidRPr="00ED2297">
        <w:rPr>
          <w:b/>
        </w:rPr>
        <w:t>General and Background Sources (secondary sources)</w:t>
      </w:r>
    </w:p>
    <w:p w14:paraId="2E6B102C" w14:textId="77777777" w:rsidR="00ED2297" w:rsidRDefault="00ED2297" w:rsidP="002D0FDB"/>
    <w:p w14:paraId="6ACAB762" w14:textId="103BF4AF" w:rsidR="00ED2297" w:rsidRDefault="00ED2297" w:rsidP="002D0FDB">
      <w:pPr>
        <w:rPr>
          <w:rFonts w:cs="Times New Roman"/>
          <w:color w:val="262626"/>
        </w:rPr>
      </w:pPr>
      <w:r w:rsidRPr="00F00A58">
        <w:rPr>
          <w:rFonts w:cs="Times New Roman"/>
          <w:color w:val="262626"/>
        </w:rPr>
        <w:t xml:space="preserve">Azriel, Joshua N. "Using Social Media As A Weapon To Harm Victims: Recent Court Cases </w:t>
      </w:r>
      <w:r>
        <w:rPr>
          <w:rFonts w:cs="Times New Roman"/>
          <w:color w:val="262626"/>
        </w:rPr>
        <w:tab/>
      </w:r>
      <w:r w:rsidRPr="00F00A58">
        <w:rPr>
          <w:rFonts w:cs="Times New Roman"/>
          <w:color w:val="262626"/>
        </w:rPr>
        <w:t xml:space="preserve">Show A Need To Amend Section 230 Of The Communications Decency Act." </w:t>
      </w:r>
      <w:r w:rsidRPr="00F00A58">
        <w:rPr>
          <w:rFonts w:cs="Times New Roman"/>
          <w:i/>
          <w:iCs/>
          <w:color w:val="262626"/>
        </w:rPr>
        <w:t xml:space="preserve">Journal </w:t>
      </w:r>
      <w:r>
        <w:rPr>
          <w:rFonts w:cs="Times New Roman"/>
          <w:i/>
          <w:iCs/>
          <w:color w:val="262626"/>
        </w:rPr>
        <w:tab/>
      </w:r>
      <w:r w:rsidRPr="00F00A58">
        <w:rPr>
          <w:rFonts w:cs="Times New Roman"/>
          <w:i/>
          <w:iCs/>
          <w:color w:val="262626"/>
        </w:rPr>
        <w:t>Of Internet Law</w:t>
      </w:r>
      <w:r w:rsidRPr="00F00A58">
        <w:rPr>
          <w:rFonts w:cs="Times New Roman"/>
          <w:color w:val="262626"/>
        </w:rPr>
        <w:t xml:space="preserve"> 15.1 (2011): 3-10. </w:t>
      </w:r>
      <w:r w:rsidRPr="00F00A58">
        <w:rPr>
          <w:rFonts w:cs="Times New Roman"/>
          <w:i/>
          <w:iCs/>
          <w:color w:val="262626"/>
        </w:rPr>
        <w:t>Legal Collection</w:t>
      </w:r>
      <w:r w:rsidRPr="00F00A58">
        <w:rPr>
          <w:rFonts w:cs="Times New Roman"/>
          <w:color w:val="262626"/>
        </w:rPr>
        <w:t>. Web. 17 Nov. 2014.</w:t>
      </w:r>
    </w:p>
    <w:p w14:paraId="5B85315D" w14:textId="77777777" w:rsidR="00ED2297" w:rsidRDefault="00ED2297" w:rsidP="002D0FDB">
      <w:pPr>
        <w:rPr>
          <w:rFonts w:cs="Times New Roman"/>
          <w:color w:val="262626"/>
        </w:rPr>
      </w:pPr>
    </w:p>
    <w:p w14:paraId="2E595F95" w14:textId="77777777" w:rsidR="00ED2297" w:rsidRDefault="00ED2297" w:rsidP="00ED2297">
      <w:pPr>
        <w:ind w:left="720" w:hanging="720"/>
        <w:contextualSpacing/>
        <w:rPr>
          <w:rFonts w:cs="Times New Roman"/>
          <w:b/>
        </w:rPr>
      </w:pPr>
      <w:r w:rsidRPr="00B62152">
        <w:rPr>
          <w:rFonts w:cs="Times New Roman"/>
          <w:b/>
        </w:rPr>
        <w:t>Court Cases</w:t>
      </w:r>
      <w:r>
        <w:rPr>
          <w:rFonts w:cs="Times New Roman"/>
          <w:b/>
        </w:rPr>
        <w:t xml:space="preserve"> (primary sources)</w:t>
      </w:r>
    </w:p>
    <w:p w14:paraId="0C1D2713" w14:textId="77777777" w:rsidR="00ED2297" w:rsidRPr="00B62152" w:rsidRDefault="00ED2297" w:rsidP="00ED2297">
      <w:pPr>
        <w:ind w:left="720" w:hanging="720"/>
        <w:contextualSpacing/>
        <w:rPr>
          <w:rFonts w:cs="Times New Roman"/>
          <w:b/>
        </w:rPr>
      </w:pPr>
    </w:p>
    <w:p w14:paraId="35B49DDD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  <w:bCs/>
          <w:color w:val="1A1A1A"/>
        </w:rPr>
      </w:pPr>
      <w:r w:rsidRPr="007567CE">
        <w:rPr>
          <w:rFonts w:cs="Times New Roman"/>
          <w:i/>
        </w:rPr>
        <w:t xml:space="preserve">Christianne Carafano v. Metrosplash.com, Inc., </w:t>
      </w:r>
      <w:r w:rsidRPr="007567CE">
        <w:rPr>
          <w:rFonts w:cs="Times New Roman"/>
          <w:bCs/>
          <w:color w:val="1A1A1A"/>
        </w:rPr>
        <w:t>339 F.3d 1119 (9</w:t>
      </w:r>
      <w:r w:rsidRPr="007567CE">
        <w:rPr>
          <w:rFonts w:cs="Times New Roman"/>
          <w:bCs/>
          <w:color w:val="1A1A1A"/>
          <w:vertAlign w:val="superscript"/>
        </w:rPr>
        <w:t>th</w:t>
      </w:r>
      <w:r w:rsidRPr="007567CE">
        <w:rPr>
          <w:rFonts w:cs="Times New Roman"/>
          <w:bCs/>
          <w:color w:val="1A1A1A"/>
        </w:rPr>
        <w:t xml:space="preserve"> Cir. 2003).</w:t>
      </w:r>
    </w:p>
    <w:p w14:paraId="6D18ECBE" w14:textId="77777777" w:rsidR="00ED2297" w:rsidRDefault="00ED2297" w:rsidP="00ED2297">
      <w:pPr>
        <w:ind w:left="720" w:hanging="720"/>
        <w:contextualSpacing/>
        <w:rPr>
          <w:rFonts w:cs="Times New Roman"/>
          <w:i/>
        </w:rPr>
      </w:pPr>
    </w:p>
    <w:p w14:paraId="703F1D79" w14:textId="77777777" w:rsidR="00ED2297" w:rsidRPr="00B62152" w:rsidRDefault="00ED2297" w:rsidP="00ED2297">
      <w:pPr>
        <w:ind w:left="720" w:hanging="720"/>
        <w:contextualSpacing/>
        <w:rPr>
          <w:rFonts w:cs="Times New Roman"/>
        </w:rPr>
      </w:pPr>
      <w:r w:rsidRPr="00B62152">
        <w:rPr>
          <w:rFonts w:cs="Times New Roman"/>
          <w:i/>
        </w:rPr>
        <w:t xml:space="preserve">Dendrite International, Inc., v. John Doe No. 3, </w:t>
      </w:r>
      <w:r w:rsidRPr="00B62152">
        <w:rPr>
          <w:rFonts w:cs="Times New Roman"/>
        </w:rPr>
        <w:t xml:space="preserve">A-2774-00T3 (Sup. Ct. N.J., Appellate Division, 2001). </w:t>
      </w:r>
    </w:p>
    <w:p w14:paraId="405A8CE3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i/>
        </w:rPr>
      </w:pPr>
    </w:p>
    <w:p w14:paraId="6CDBC9E3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Arial"/>
          <w:bCs/>
          <w:color w:val="1A1A1A"/>
          <w:szCs w:val="30"/>
        </w:rPr>
      </w:pPr>
      <w:r>
        <w:rPr>
          <w:i/>
        </w:rPr>
        <w:t xml:space="preserve">Fair Housing Council of San Fernando Valley v. Roommates.com, LLC, </w:t>
      </w:r>
      <w:r>
        <w:rPr>
          <w:rFonts w:cs="Arial"/>
          <w:bCs/>
          <w:color w:val="1A1A1A"/>
          <w:szCs w:val="30"/>
        </w:rPr>
        <w:t>489 F.3d 921</w:t>
      </w:r>
    </w:p>
    <w:p w14:paraId="46DCF91C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Arial"/>
          <w:bCs/>
          <w:color w:val="1A1A1A"/>
          <w:szCs w:val="30"/>
        </w:rPr>
      </w:pPr>
      <w:r>
        <w:rPr>
          <w:rFonts w:cs="Arial"/>
          <w:bCs/>
          <w:color w:val="1A1A1A"/>
          <w:szCs w:val="30"/>
        </w:rPr>
        <w:tab/>
        <w:t>(9</w:t>
      </w:r>
      <w:r w:rsidRPr="00C90BD0">
        <w:rPr>
          <w:rFonts w:cs="Arial"/>
          <w:bCs/>
          <w:color w:val="1A1A1A"/>
          <w:szCs w:val="30"/>
          <w:vertAlign w:val="superscript"/>
        </w:rPr>
        <w:t>th</w:t>
      </w:r>
      <w:r>
        <w:rPr>
          <w:rFonts w:cs="Arial"/>
          <w:bCs/>
          <w:color w:val="1A1A1A"/>
          <w:szCs w:val="30"/>
        </w:rPr>
        <w:t xml:space="preserve"> Cir. 2007). </w:t>
      </w:r>
    </w:p>
    <w:p w14:paraId="264D7387" w14:textId="77777777" w:rsidR="00ED2297" w:rsidRDefault="00ED2297" w:rsidP="00ED2297">
      <w:pPr>
        <w:ind w:left="720" w:hanging="720"/>
        <w:contextualSpacing/>
        <w:rPr>
          <w:rFonts w:cs="Times New Roman"/>
          <w:i/>
        </w:rPr>
      </w:pPr>
    </w:p>
    <w:p w14:paraId="0455B90B" w14:textId="77777777" w:rsidR="00ED2297" w:rsidRPr="00B62152" w:rsidRDefault="00ED2297" w:rsidP="00ED2297">
      <w:pPr>
        <w:ind w:left="720" w:hanging="720"/>
        <w:contextualSpacing/>
        <w:rPr>
          <w:rFonts w:cs="Times New Roman"/>
        </w:rPr>
      </w:pPr>
      <w:r w:rsidRPr="00B62152">
        <w:rPr>
          <w:rFonts w:cs="Times New Roman"/>
          <w:i/>
        </w:rPr>
        <w:t xml:space="preserve">Gertz v. Robert Welch, Inc., </w:t>
      </w:r>
      <w:r w:rsidRPr="00B62152">
        <w:rPr>
          <w:rFonts w:cs="Times New Roman"/>
        </w:rPr>
        <w:t>418 U.S. 323 (1974)</w:t>
      </w:r>
    </w:p>
    <w:p w14:paraId="67A89AE8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  <w:i/>
        </w:rPr>
      </w:pPr>
    </w:p>
    <w:p w14:paraId="4A4BB429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</w:rPr>
      </w:pPr>
      <w:r w:rsidRPr="007B6D18">
        <w:rPr>
          <w:i/>
        </w:rPr>
        <w:t xml:space="preserve">Kenneth M. Zeran v. America Online, Incorporated, </w:t>
      </w:r>
      <w:r w:rsidRPr="007B6D18">
        <w:rPr>
          <w:rFonts w:cs="Times New Roman"/>
        </w:rPr>
        <w:t>No. 97-1523 (4</w:t>
      </w:r>
      <w:r w:rsidRPr="007B6D18">
        <w:rPr>
          <w:rFonts w:cs="Times New Roman"/>
          <w:vertAlign w:val="superscript"/>
        </w:rPr>
        <w:t>th</w:t>
      </w:r>
      <w:r w:rsidRPr="007B6D18">
        <w:rPr>
          <w:rFonts w:cs="Times New Roman"/>
        </w:rPr>
        <w:t xml:space="preserve"> Cir. 1997). </w:t>
      </w:r>
    </w:p>
    <w:p w14:paraId="554B68BA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  <w:i/>
        </w:rPr>
      </w:pPr>
    </w:p>
    <w:p w14:paraId="48FD8D9F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</w:rPr>
      </w:pPr>
      <w:r w:rsidRPr="00B62152">
        <w:rPr>
          <w:rFonts w:cs="Times New Roman"/>
          <w:i/>
        </w:rPr>
        <w:t xml:space="preserve">Manuel D. Talley, Petitioner, v. State of California, </w:t>
      </w:r>
      <w:r w:rsidRPr="00B62152">
        <w:rPr>
          <w:rFonts w:cs="Times New Roman"/>
        </w:rPr>
        <w:t xml:space="preserve">362 U.S. 60 (1960). </w:t>
      </w:r>
    </w:p>
    <w:p w14:paraId="422EF5BD" w14:textId="77777777" w:rsidR="00ED2297" w:rsidRDefault="00ED2297" w:rsidP="00ED2297">
      <w:pPr>
        <w:ind w:left="720" w:hanging="720"/>
        <w:contextualSpacing/>
        <w:rPr>
          <w:rFonts w:cs="Times New Roman"/>
          <w:i/>
        </w:rPr>
      </w:pPr>
    </w:p>
    <w:p w14:paraId="1E96197F" w14:textId="77777777" w:rsidR="00ED2297" w:rsidRDefault="00ED2297" w:rsidP="00ED2297">
      <w:pPr>
        <w:ind w:left="720" w:hanging="720"/>
        <w:contextualSpacing/>
        <w:rPr>
          <w:rFonts w:cs="Arial"/>
          <w:bCs/>
          <w:color w:val="1A1A1A"/>
        </w:rPr>
      </w:pPr>
      <w:r>
        <w:rPr>
          <w:rFonts w:cs="Times New Roman"/>
          <w:i/>
        </w:rPr>
        <w:t xml:space="preserve">McIntyre v. Ohio Elections </w:t>
      </w:r>
      <w:r w:rsidRPr="00A44488">
        <w:rPr>
          <w:rFonts w:cs="Times New Roman"/>
          <w:i/>
        </w:rPr>
        <w:t>Commission</w:t>
      </w:r>
      <w:r>
        <w:rPr>
          <w:rFonts w:cs="Times New Roman"/>
          <w:i/>
        </w:rPr>
        <w:t>,</w:t>
      </w:r>
      <w:r w:rsidRPr="00A44488">
        <w:rPr>
          <w:rFonts w:cs="Times New Roman"/>
          <w:i/>
        </w:rPr>
        <w:t xml:space="preserve"> </w:t>
      </w:r>
      <w:r w:rsidRPr="00A44488">
        <w:rPr>
          <w:rFonts w:cs="Arial"/>
          <w:bCs/>
        </w:rPr>
        <w:t>514 U.S. 334</w:t>
      </w:r>
      <w:r w:rsidRPr="00A44488">
        <w:rPr>
          <w:rFonts w:cs="Arial"/>
          <w:bCs/>
          <w:color w:val="1A1A1A"/>
        </w:rPr>
        <w:t xml:space="preserve"> (1995)</w:t>
      </w:r>
    </w:p>
    <w:p w14:paraId="7F5CDBB3" w14:textId="77777777" w:rsidR="00ED2297" w:rsidRDefault="00ED2297" w:rsidP="00ED2297">
      <w:pPr>
        <w:ind w:left="720" w:hanging="720"/>
        <w:contextualSpacing/>
        <w:rPr>
          <w:rFonts w:cs="Times New Roman"/>
          <w:i/>
        </w:rPr>
      </w:pPr>
    </w:p>
    <w:p w14:paraId="28655592" w14:textId="77777777" w:rsidR="00ED2297" w:rsidRPr="00A44488" w:rsidRDefault="00ED2297" w:rsidP="00ED2297">
      <w:pPr>
        <w:ind w:left="720" w:hanging="720"/>
        <w:contextualSpacing/>
        <w:rPr>
          <w:rFonts w:cs="Times New Roman"/>
          <w:sz w:val="20"/>
        </w:rPr>
      </w:pPr>
      <w:r>
        <w:rPr>
          <w:rFonts w:cs="Times New Roman"/>
          <w:i/>
        </w:rPr>
        <w:t>Near v. Minnesota Ex Rel. Olson, County Attorney</w:t>
      </w:r>
      <w:r>
        <w:rPr>
          <w:rFonts w:cs="Times New Roman"/>
        </w:rPr>
        <w:t xml:space="preserve">, </w:t>
      </w:r>
      <w:r w:rsidRPr="00A44488">
        <w:rPr>
          <w:rFonts w:cs="Arial"/>
          <w:bCs/>
          <w:szCs w:val="30"/>
        </w:rPr>
        <w:t>514 U.S. 334</w:t>
      </w:r>
      <w:r w:rsidRPr="00A44488">
        <w:rPr>
          <w:rFonts w:cs="Arial"/>
          <w:bCs/>
          <w:color w:val="1A1A1A"/>
          <w:szCs w:val="30"/>
        </w:rPr>
        <w:t xml:space="preserve"> (1995)</w:t>
      </w:r>
    </w:p>
    <w:p w14:paraId="5290791C" w14:textId="77777777" w:rsidR="00ED2297" w:rsidRDefault="00ED2297" w:rsidP="00ED2297">
      <w:pPr>
        <w:ind w:left="720" w:hanging="720"/>
        <w:rPr>
          <w:rFonts w:cs="Times New Roman"/>
          <w:i/>
        </w:rPr>
      </w:pPr>
    </w:p>
    <w:p w14:paraId="0B83146C" w14:textId="77777777" w:rsidR="00ED2297" w:rsidRPr="00B62152" w:rsidRDefault="00ED2297" w:rsidP="00ED2297">
      <w:pPr>
        <w:ind w:left="720" w:hanging="720"/>
        <w:rPr>
          <w:rFonts w:cs="Times New Roman"/>
        </w:rPr>
      </w:pPr>
      <w:r w:rsidRPr="00B62152">
        <w:rPr>
          <w:rFonts w:cs="Times New Roman"/>
          <w:i/>
        </w:rPr>
        <w:t xml:space="preserve">New York Times Co. v. Sullivan, </w:t>
      </w:r>
      <w:r w:rsidRPr="00B62152">
        <w:rPr>
          <w:rFonts w:cs="Times New Roman"/>
        </w:rPr>
        <w:t xml:space="preserve">376 U.S. 254 (1964). </w:t>
      </w:r>
    </w:p>
    <w:p w14:paraId="3EB32044" w14:textId="77777777" w:rsidR="00ED2297" w:rsidRDefault="00ED2297" w:rsidP="00ED2297">
      <w:pPr>
        <w:ind w:left="720" w:hanging="720"/>
        <w:rPr>
          <w:rFonts w:cs="Times New Roman"/>
          <w:i/>
        </w:rPr>
      </w:pPr>
    </w:p>
    <w:p w14:paraId="78E9B0E8" w14:textId="77777777" w:rsidR="00ED2297" w:rsidRDefault="00ED2297" w:rsidP="00ED2297">
      <w:pPr>
        <w:ind w:left="720" w:hanging="720"/>
        <w:rPr>
          <w:rFonts w:cs="Times New Roman"/>
          <w:bCs/>
          <w:color w:val="1A1A1A"/>
        </w:rPr>
      </w:pPr>
      <w:r>
        <w:rPr>
          <w:rFonts w:cs="Times New Roman"/>
          <w:i/>
        </w:rPr>
        <w:t xml:space="preserve">Reno v. American Civil Liberties Union, et. al.  </w:t>
      </w:r>
      <w:r w:rsidRPr="001417B8">
        <w:rPr>
          <w:rFonts w:cs="Times New Roman"/>
          <w:bCs/>
        </w:rPr>
        <w:t>521 U.S. 844</w:t>
      </w:r>
      <w:r w:rsidRPr="001417B8">
        <w:rPr>
          <w:rFonts w:cs="Times New Roman"/>
          <w:bCs/>
          <w:color w:val="1A1A1A"/>
        </w:rPr>
        <w:t xml:space="preserve"> (1997)</w:t>
      </w:r>
      <w:r>
        <w:rPr>
          <w:rFonts w:cs="Times New Roman"/>
          <w:bCs/>
          <w:color w:val="1A1A1A"/>
        </w:rPr>
        <w:t>.</w:t>
      </w:r>
    </w:p>
    <w:p w14:paraId="3834BD2D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  <w:i/>
        </w:rPr>
      </w:pPr>
    </w:p>
    <w:p w14:paraId="5A4A3BCA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</w:rPr>
      </w:pPr>
      <w:r w:rsidRPr="007B6D18">
        <w:rPr>
          <w:rFonts w:cs="Times New Roman"/>
          <w:i/>
        </w:rPr>
        <w:t xml:space="preserve">Sarah Jones v. Dirty World Entertainment Recordings, LLC, </w:t>
      </w:r>
      <w:r w:rsidRPr="007B6D18">
        <w:rPr>
          <w:rFonts w:cs="Times New Roman"/>
        </w:rPr>
        <w:t>No. 13-5946 (6</w:t>
      </w:r>
      <w:r w:rsidRPr="007B6D18">
        <w:rPr>
          <w:rFonts w:cs="Times New Roman"/>
          <w:vertAlign w:val="superscript"/>
        </w:rPr>
        <w:t>th</w:t>
      </w:r>
      <w:r w:rsidRPr="007B6D18">
        <w:rPr>
          <w:rFonts w:cs="Times New Roman"/>
        </w:rPr>
        <w:t xml:space="preserve"> Cir. 2014).</w:t>
      </w:r>
    </w:p>
    <w:p w14:paraId="6CE4A96B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  <w:i/>
        </w:rPr>
      </w:pPr>
    </w:p>
    <w:p w14:paraId="1B446370" w14:textId="77777777" w:rsidR="00ED2297" w:rsidRDefault="00ED2297" w:rsidP="00ED2297">
      <w:pPr>
        <w:widowControl w:val="0"/>
        <w:autoSpaceDE w:val="0"/>
        <w:autoSpaceDN w:val="0"/>
        <w:adjustRightInd w:val="0"/>
        <w:spacing w:after="340"/>
        <w:contextualSpacing/>
        <w:rPr>
          <w:rFonts w:cs="Times New Roman"/>
        </w:rPr>
      </w:pPr>
      <w:r>
        <w:rPr>
          <w:rFonts w:cs="Times New Roman"/>
          <w:i/>
        </w:rPr>
        <w:t xml:space="preserve">Stephen J. Barrett </w:t>
      </w:r>
      <w:r>
        <w:rPr>
          <w:rFonts w:cs="Times New Roman"/>
        </w:rPr>
        <w:t xml:space="preserve"> v. </w:t>
      </w:r>
      <w:r w:rsidRPr="00F00A58">
        <w:rPr>
          <w:rFonts w:cs="Times New Roman"/>
          <w:i/>
        </w:rPr>
        <w:t>Ilena Rosenthal</w:t>
      </w:r>
      <w:r>
        <w:rPr>
          <w:rFonts w:cs="Times New Roman"/>
        </w:rPr>
        <w:t xml:space="preserve">, No. S122953 (Sup. Ct. Cal. 2006). </w:t>
      </w:r>
    </w:p>
    <w:p w14:paraId="29A77304" w14:textId="77777777" w:rsidR="00ED2297" w:rsidRDefault="00ED2297" w:rsidP="00ED2297">
      <w:pPr>
        <w:ind w:left="720" w:hanging="720"/>
        <w:rPr>
          <w:rFonts w:cs="Times New Roman"/>
          <w:i/>
        </w:rPr>
      </w:pPr>
    </w:p>
    <w:p w14:paraId="1FC39C8C" w14:textId="5570AB04" w:rsidR="00ED2297" w:rsidRDefault="00ED2297" w:rsidP="00ED2297">
      <w:pPr>
        <w:ind w:left="720" w:hanging="720"/>
      </w:pPr>
      <w:r w:rsidRPr="00B62152">
        <w:rPr>
          <w:rFonts w:cs="Times New Roman"/>
          <w:i/>
        </w:rPr>
        <w:t xml:space="preserve">Yelp, Inc., v. Hadeed Carpet Cleaning, Inc., </w:t>
      </w:r>
      <w:r w:rsidRPr="00B62152">
        <w:rPr>
          <w:rFonts w:cs="Times New Roman"/>
        </w:rPr>
        <w:t>0116-13-4</w:t>
      </w:r>
      <w:r w:rsidRPr="00B62152">
        <w:rPr>
          <w:rFonts w:cs="Times New Roman"/>
          <w:i/>
        </w:rPr>
        <w:t xml:space="preserve"> </w:t>
      </w:r>
      <w:r w:rsidRPr="00B62152">
        <w:rPr>
          <w:rFonts w:cs="Times New Roman"/>
        </w:rPr>
        <w:t>(Va. Ct. App., 2014).</w:t>
      </w:r>
      <w:bookmarkStart w:id="0" w:name="_GoBack"/>
      <w:bookmarkEnd w:id="0"/>
    </w:p>
    <w:sectPr w:rsidR="00ED2297" w:rsidSect="002D0FD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B7833" w14:textId="77777777" w:rsidR="00CB22C4" w:rsidRDefault="00CB22C4" w:rsidP="00CB22C4">
      <w:r>
        <w:separator/>
      </w:r>
    </w:p>
  </w:endnote>
  <w:endnote w:type="continuationSeparator" w:id="0">
    <w:p w14:paraId="3A6ECDE9" w14:textId="77777777" w:rsidR="00CB22C4" w:rsidRDefault="00CB22C4" w:rsidP="00C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FC94" w14:textId="77777777" w:rsidR="00CB22C4" w:rsidRDefault="00CB22C4" w:rsidP="000C5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0970D" w14:textId="77777777" w:rsidR="00CB22C4" w:rsidRDefault="00CB22C4" w:rsidP="00CB22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E78C" w14:textId="77777777" w:rsidR="00CB22C4" w:rsidRDefault="00CB22C4" w:rsidP="000C5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A89EF5" w14:textId="77777777" w:rsidR="00CB22C4" w:rsidRDefault="00CB22C4" w:rsidP="00CB22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222E" w14:textId="77777777" w:rsidR="00CB22C4" w:rsidRDefault="00CB22C4" w:rsidP="00CB22C4">
      <w:r>
        <w:separator/>
      </w:r>
    </w:p>
  </w:footnote>
  <w:footnote w:type="continuationSeparator" w:id="0">
    <w:p w14:paraId="381D17A4" w14:textId="77777777" w:rsidR="00CB22C4" w:rsidRDefault="00CB22C4" w:rsidP="00CB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DB"/>
    <w:rsid w:val="000F0D25"/>
    <w:rsid w:val="002D0FDB"/>
    <w:rsid w:val="00487799"/>
    <w:rsid w:val="005F191C"/>
    <w:rsid w:val="00CB22C4"/>
    <w:rsid w:val="00CB7411"/>
    <w:rsid w:val="00ED2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8A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D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C4"/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D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C4"/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3415</Characters>
  <Application>Microsoft Macintosh Word</Application>
  <DocSecurity>0</DocSecurity>
  <Lines>28</Lines>
  <Paragraphs>8</Paragraphs>
  <ScaleCrop>false</ScaleCrop>
  <Company>Berry College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Carroll</dc:creator>
  <cp:keywords/>
  <dc:description/>
  <cp:lastModifiedBy>Brian Carroll</cp:lastModifiedBy>
  <cp:revision>3</cp:revision>
  <dcterms:created xsi:type="dcterms:W3CDTF">2015-03-20T19:55:00Z</dcterms:created>
  <dcterms:modified xsi:type="dcterms:W3CDTF">2015-10-09T13:57:00Z</dcterms:modified>
</cp:coreProperties>
</file>